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kern w:val="0"/>
          <w:sz w:val="44"/>
          <w:szCs w:val="44"/>
        </w:rPr>
      </w:pPr>
      <w:r>
        <w:rPr>
          <w:rFonts w:hint="eastAsia" w:ascii="方正小标宋简体" w:eastAsia="方正小标宋简体" w:cs="Times New Roman"/>
          <w:kern w:val="0"/>
          <w:sz w:val="44"/>
          <w:szCs w:val="44"/>
          <w:lang w:val="en-US" w:eastAsia="zh-CN"/>
        </w:rPr>
        <w:t>2021</w:t>
      </w:r>
      <w:r>
        <w:rPr>
          <w:rFonts w:hint="eastAsia" w:ascii="方正小标宋简体" w:hAnsi="Times New Roman" w:eastAsia="方正小标宋简体" w:cs="Times New Roman"/>
          <w:kern w:val="0"/>
          <w:sz w:val="44"/>
          <w:szCs w:val="44"/>
        </w:rPr>
        <w:t>年度</w:t>
      </w:r>
      <w:r>
        <w:rPr>
          <w:rFonts w:hint="eastAsia" w:ascii="方正小标宋简体" w:hAnsi="Times New Roman" w:eastAsia="方正小标宋简体" w:cs="Times New Roman"/>
          <w:kern w:val="0"/>
          <w:sz w:val="44"/>
          <w:szCs w:val="44"/>
          <w:lang w:eastAsia="zh-CN"/>
        </w:rPr>
        <w:t>宣传部</w:t>
      </w:r>
      <w:r>
        <w:rPr>
          <w:rFonts w:hint="eastAsia" w:ascii="方正小标宋简体" w:hAnsi="Times New Roman" w:eastAsia="方正小标宋简体" w:cs="Times New Roman"/>
          <w:kern w:val="0"/>
          <w:sz w:val="44"/>
          <w:szCs w:val="44"/>
        </w:rPr>
        <w:t>整体支出绩效自评报告</w:t>
      </w:r>
    </w:p>
    <w:p>
      <w:pPr>
        <w:widowControl/>
        <w:spacing w:line="560" w:lineRule="exact"/>
        <w:ind w:firstLine="640"/>
        <w:rPr>
          <w:rFonts w:hint="eastAsia" w:ascii="方正楷体简体" w:hAnsi="Times New Roman" w:eastAsia="方正楷体简体" w:cs="Times New Roman"/>
          <w:color w:val="222222"/>
          <w:kern w:val="0"/>
          <w:sz w:val="32"/>
          <w:szCs w:val="32"/>
        </w:rPr>
      </w:pPr>
    </w:p>
    <w:p>
      <w:pPr>
        <w:widowControl/>
        <w:spacing w:line="560" w:lineRule="exact"/>
        <w:ind w:firstLine="640"/>
        <w:rPr>
          <w:rFonts w:ascii="Times New Roman" w:hAnsi="Times New Roman" w:eastAsia="黑体" w:cs="Times New Roman"/>
          <w:color w:val="222222"/>
          <w:kern w:val="0"/>
          <w:sz w:val="32"/>
          <w:szCs w:val="32"/>
        </w:rPr>
      </w:pPr>
      <w:r>
        <w:rPr>
          <w:rFonts w:ascii="Times New Roman" w:hAnsi="Times New Roman" w:eastAsia="黑体" w:cs="Times New Roman"/>
          <w:color w:val="222222"/>
          <w:kern w:val="0"/>
          <w:sz w:val="32"/>
          <w:szCs w:val="32"/>
        </w:rPr>
        <w:t>一、部门概况</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（一）机构、人员构成</w:t>
      </w:r>
    </w:p>
    <w:p>
      <w:pPr>
        <w:widowControl/>
        <w:spacing w:line="560" w:lineRule="exact"/>
        <w:ind w:firstLine="64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宣传部20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年共有人员</w:t>
      </w:r>
      <w:r>
        <w:rPr>
          <w:rFonts w:hint="eastAsia" w:ascii="仿宋_GB2312" w:hAnsi="仿宋_GB2312" w:eastAsia="仿宋_GB2312" w:cs="仿宋_GB2312"/>
          <w:color w:val="auto"/>
          <w:kern w:val="0"/>
          <w:sz w:val="32"/>
          <w:szCs w:val="32"/>
          <w:lang w:val="en-US" w:eastAsia="zh-CN"/>
        </w:rPr>
        <w:t>26</w:t>
      </w:r>
      <w:r>
        <w:rPr>
          <w:rFonts w:hint="eastAsia" w:ascii="仿宋_GB2312" w:hAnsi="仿宋_GB2312" w:eastAsia="仿宋_GB2312" w:cs="仿宋_GB2312"/>
          <w:color w:val="auto"/>
          <w:kern w:val="0"/>
          <w:sz w:val="32"/>
          <w:szCs w:val="32"/>
        </w:rPr>
        <w:t>人，其中在职人员</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人，离退休人员5人</w:t>
      </w:r>
      <w:r>
        <w:rPr>
          <w:rFonts w:hint="eastAsia" w:ascii="仿宋_GB2312" w:hAnsi="仿宋_GB2312" w:eastAsia="仿宋_GB2312" w:cs="仿宋_GB2312"/>
          <w:color w:val="auto"/>
          <w:kern w:val="0"/>
          <w:sz w:val="32"/>
          <w:szCs w:val="32"/>
          <w:lang w:eastAsia="zh-CN"/>
        </w:rPr>
        <w:t>，因工作需要调入</w:t>
      </w:r>
      <w:r>
        <w:rPr>
          <w:rFonts w:hint="eastAsia" w:ascii="仿宋_GB2312" w:hAnsi="仿宋_GB2312" w:eastAsia="仿宋_GB2312" w:cs="仿宋_GB2312"/>
          <w:color w:val="auto"/>
          <w:kern w:val="0"/>
          <w:sz w:val="32"/>
          <w:szCs w:val="32"/>
          <w:lang w:val="en-US" w:eastAsia="zh-CN"/>
        </w:rPr>
        <w:t>2人。</w:t>
      </w:r>
    </w:p>
    <w:p>
      <w:pPr>
        <w:widowControl/>
        <w:numPr>
          <w:ilvl w:val="0"/>
          <w:numId w:val="1"/>
        </w:numPr>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单位主要职责</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区委宣传部是区委主管意识形态工作的综合职能部门，加挂区委精神文明指导委员会办公室的牌子。</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（1）根据中央、省、市委宣传部和区委的部署，制订全区宣传思想工作的规划和措施，指导全区各级党的宣传工作。</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负责规划、部署、指导全区性思想政治工作，抓好理论研究、理论辅导学习、理论宣传和考核考试工作；抓好全区学习中心组的理论学习；协助区委组织部考察区直宣传系统区委管理的干部；指导本系统党员、纪检、监察、思想政治工作和干部培训工作。</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(3)负责指导、协调全区文化艺术工作，宏观指导文化市场管理工作；参与组织全区性重大文艺创作、文艺生产和群众性文化艺术活动；负责全区新闻系列和企事业单位政工人员职称评定的有关工作；联系、指导区文体局、区文联工作，并在政治方向和方针政策上实施领导。</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(4)负责组织、协调、管理全区新闻宣传、涉外宣传；负责引导社会舆论，指导、协调全区新闻单位的工作。</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(5)归口管理、统筹协调全区互联网上的新闻宣传工作。</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(6)负责处理区精神文明建设指导委员会和区创建全国文明城市领导小组的日常工作，规划组织好全区群众性精神文明创建活动。</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(7)归口管理区</w:t>
      </w:r>
      <w:r>
        <w:rPr>
          <w:rFonts w:hint="eastAsia" w:ascii="仿宋_GB2312" w:hAnsi="仿宋_GB2312" w:eastAsia="仿宋_GB2312" w:cs="仿宋_GB2312"/>
          <w:color w:val="222222"/>
          <w:kern w:val="0"/>
          <w:sz w:val="32"/>
          <w:szCs w:val="32"/>
          <w:lang w:eastAsia="zh-CN"/>
        </w:rPr>
        <w:t>融媒体</w:t>
      </w:r>
      <w:r>
        <w:rPr>
          <w:rFonts w:hint="eastAsia" w:ascii="仿宋_GB2312" w:hAnsi="仿宋_GB2312" w:eastAsia="仿宋_GB2312" w:cs="仿宋_GB2312"/>
          <w:color w:val="222222"/>
          <w:kern w:val="0"/>
          <w:sz w:val="32"/>
          <w:szCs w:val="32"/>
        </w:rPr>
        <w:t>中心。</w:t>
      </w:r>
    </w:p>
    <w:p>
      <w:pPr>
        <w:widowControl/>
        <w:spacing w:line="560" w:lineRule="exact"/>
        <w:ind w:firstLine="640"/>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(8)完成区委和上级宣传部门交办的其他工作。</w:t>
      </w:r>
    </w:p>
    <w:p>
      <w:pPr>
        <w:widowControl/>
        <w:spacing w:line="560" w:lineRule="exact"/>
        <w:ind w:firstLine="640"/>
        <w:rPr>
          <w:rFonts w:ascii="Times New Roman" w:hAnsi="Times New Roman" w:eastAsia="黑体" w:cs="Times New Roman"/>
          <w:color w:val="222222"/>
          <w:kern w:val="0"/>
          <w:sz w:val="32"/>
          <w:szCs w:val="32"/>
        </w:rPr>
      </w:pPr>
      <w:r>
        <w:rPr>
          <w:rFonts w:ascii="Times New Roman" w:hAnsi="Times New Roman" w:eastAsia="黑体" w:cs="Times New Roman"/>
          <w:color w:val="222222"/>
          <w:kern w:val="0"/>
          <w:sz w:val="32"/>
          <w:szCs w:val="32"/>
        </w:rPr>
        <w:t>二、部门财务情况</w:t>
      </w:r>
    </w:p>
    <w:p>
      <w:pPr>
        <w:widowControl/>
        <w:spacing w:line="560" w:lineRule="exact"/>
        <w:ind w:firstLine="640"/>
        <w:rPr>
          <w:rFonts w:hint="eastAsia" w:eastAsia="仿宋_GB2312" w:cs="Times New Roman"/>
          <w:sz w:val="32"/>
          <w:szCs w:val="32"/>
          <w:highlight w:val="none"/>
          <w:lang w:val="en-US" w:eastAsia="zh-CN"/>
        </w:rPr>
      </w:pPr>
      <w:r>
        <w:rPr>
          <w:rFonts w:ascii="Times New Roman" w:hAnsi="Times New Roman" w:eastAsia="仿宋" w:cs="Times New Roman"/>
          <w:color w:val="222222"/>
          <w:kern w:val="0"/>
          <w:sz w:val="32"/>
          <w:szCs w:val="32"/>
        </w:rPr>
        <w:t>（一）部门整体支出情况</w:t>
      </w:r>
      <w:r>
        <w:rPr>
          <w:rFonts w:hint="eastAsia" w:ascii="Times New Roman" w:hAnsi="Times New Roman" w:eastAsia="仿宋" w:cs="Times New Roman"/>
          <w:color w:val="222222"/>
          <w:kern w:val="0"/>
          <w:sz w:val="32"/>
          <w:szCs w:val="32"/>
          <w:lang w:eastAsia="zh-CN"/>
        </w:rPr>
        <w:t>。</w:t>
      </w:r>
      <w:r>
        <w:rPr>
          <w:rFonts w:hint="eastAsia" w:ascii="Times New Roman" w:hAnsi="Times New Roman" w:eastAsia="仿宋_GB2312" w:cs="Times New Roman"/>
          <w:sz w:val="32"/>
          <w:szCs w:val="32"/>
          <w:lang w:val="en-US" w:eastAsia="zh-CN"/>
        </w:rPr>
        <w:t>20</w:t>
      </w:r>
      <w:r>
        <w:rPr>
          <w:rFonts w:hint="eastAsia" w:eastAsia="仿宋_GB2312" w:cs="Times New Roman"/>
          <w:sz w:val="32"/>
          <w:szCs w:val="32"/>
          <w:lang w:val="en-US" w:eastAsia="zh-CN"/>
        </w:rPr>
        <w:t>21</w:t>
      </w:r>
      <w:r>
        <w:rPr>
          <w:rFonts w:hint="eastAsia" w:ascii="Times New Roman" w:hAnsi="Times New Roman" w:eastAsia="仿宋_GB2312" w:cs="Times New Roman"/>
          <w:sz w:val="32"/>
          <w:szCs w:val="32"/>
          <w:lang w:val="en-US" w:eastAsia="zh-CN"/>
        </w:rPr>
        <w:t>年度共计支出</w:t>
      </w:r>
      <w:r>
        <w:rPr>
          <w:rFonts w:hint="eastAsia" w:eastAsia="仿宋_GB2312" w:cs="Times New Roman"/>
          <w:sz w:val="32"/>
          <w:szCs w:val="32"/>
          <w:lang w:val="en-US" w:eastAsia="zh-CN"/>
        </w:rPr>
        <w:t>1421.2</w:t>
      </w:r>
      <w:r>
        <w:rPr>
          <w:rFonts w:hint="default" w:ascii="Times New Roman" w:hAnsi="Times New Roman" w:eastAsia="仿宋_GB2312" w:cs="Times New Roman"/>
          <w:sz w:val="32"/>
          <w:szCs w:val="32"/>
        </w:rPr>
        <w:t>万元</w:t>
      </w:r>
      <w:r>
        <w:rPr>
          <w:rFonts w:hint="eastAsia" w:eastAsia="仿宋_GB2312" w:cs="Times New Roman"/>
          <w:sz w:val="32"/>
          <w:szCs w:val="32"/>
          <w:lang w:eastAsia="zh-CN"/>
        </w:rPr>
        <w:t>，</w:t>
      </w:r>
      <w:r>
        <w:rPr>
          <w:rFonts w:hint="eastAsia" w:eastAsia="仿宋_GB2312" w:cs="Times New Roman"/>
          <w:sz w:val="32"/>
          <w:szCs w:val="32"/>
          <w:highlight w:val="none"/>
          <w:lang w:val="en-US" w:eastAsia="zh-CN"/>
        </w:rPr>
        <w:t>具体支出如下：一般公共服务（类）支出1153.63万元，占81.14%；</w:t>
      </w:r>
    </w:p>
    <w:p>
      <w:pPr>
        <w:widowControl/>
        <w:spacing w:line="560" w:lineRule="exact"/>
        <w:rPr>
          <w:rFonts w:hint="default" w:ascii="Times New Roman" w:hAnsi="Times New Roman" w:eastAsia="仿宋_GB2312" w:cs="Times New Roman"/>
          <w:color w:val="222222"/>
          <w:kern w:val="0"/>
          <w:sz w:val="32"/>
          <w:szCs w:val="32"/>
          <w:lang w:val="en-US" w:eastAsia="zh-CN"/>
        </w:rPr>
      </w:pPr>
      <w:r>
        <w:rPr>
          <w:rFonts w:hint="eastAsia" w:eastAsia="仿宋_GB2312" w:cs="Times New Roman"/>
          <w:sz w:val="32"/>
          <w:szCs w:val="32"/>
          <w:highlight w:val="none"/>
          <w:lang w:val="en-US" w:eastAsia="zh-CN"/>
        </w:rPr>
        <w:t>科学技术支出0.5万元，占0.035%；文化旅游体育与传媒支出212万元，占14.91%;社会保障和就业支出18.9万元，占1.33%；卫生健康支出35.55万元，占2.5%。</w:t>
      </w:r>
    </w:p>
    <w:p>
      <w:pPr>
        <w:widowControl/>
        <w:spacing w:line="560" w:lineRule="exact"/>
        <w:ind w:firstLine="640"/>
        <w:rPr>
          <w:rFonts w:hint="eastAsia" w:eastAsia="仿宋_GB2312" w:cs="Times New Roman"/>
          <w:sz w:val="32"/>
          <w:szCs w:val="32"/>
          <w:highlight w:val="none"/>
          <w:lang w:val="en-US" w:eastAsia="zh-CN"/>
        </w:rPr>
      </w:pPr>
      <w:r>
        <w:rPr>
          <w:rFonts w:ascii="Times New Roman" w:hAnsi="Times New Roman" w:eastAsia="仿宋" w:cs="Times New Roman"/>
          <w:color w:val="222222"/>
          <w:kern w:val="0"/>
          <w:sz w:val="32"/>
          <w:szCs w:val="32"/>
        </w:rPr>
        <w:t>（二）部门预算收支决算情况</w:t>
      </w:r>
      <w:r>
        <w:rPr>
          <w:rFonts w:hint="eastAsia" w:ascii="Times New Roman" w:hAnsi="Times New Roman" w:eastAsia="仿宋" w:cs="Times New Roman"/>
          <w:color w:val="222222"/>
          <w:kern w:val="0"/>
          <w:sz w:val="32"/>
          <w:szCs w:val="32"/>
          <w:lang w:eastAsia="zh-CN"/>
        </w:rPr>
        <w:t>。</w:t>
      </w:r>
      <w:r>
        <w:rPr>
          <w:rFonts w:hint="eastAsia" w:ascii="Times New Roman" w:hAnsi="Times New Roman" w:eastAsia="仿宋" w:cs="Times New Roman"/>
          <w:color w:val="222222"/>
          <w:kern w:val="0"/>
          <w:sz w:val="32"/>
          <w:szCs w:val="32"/>
          <w:lang w:val="en-US" w:eastAsia="zh-CN"/>
        </w:rPr>
        <w:t>20</w:t>
      </w:r>
      <w:r>
        <w:rPr>
          <w:rFonts w:hint="eastAsia" w:eastAsia="仿宋" w:cs="Times New Roman"/>
          <w:color w:val="222222"/>
          <w:kern w:val="0"/>
          <w:sz w:val="32"/>
          <w:szCs w:val="32"/>
          <w:lang w:val="en-US" w:eastAsia="zh-CN"/>
        </w:rPr>
        <w:t>21</w:t>
      </w:r>
      <w:r>
        <w:rPr>
          <w:rFonts w:hint="eastAsia" w:ascii="Times New Roman" w:hAnsi="Times New Roman" w:eastAsia="仿宋" w:cs="Times New Roman"/>
          <w:color w:val="222222"/>
          <w:kern w:val="0"/>
          <w:sz w:val="32"/>
          <w:szCs w:val="32"/>
          <w:lang w:val="en-US" w:eastAsia="zh-CN"/>
        </w:rPr>
        <w:t>年度预算为620.77万元，20</w:t>
      </w:r>
      <w:r>
        <w:rPr>
          <w:rFonts w:hint="eastAsia" w:eastAsia="仿宋" w:cs="Times New Roman"/>
          <w:color w:val="222222"/>
          <w:kern w:val="0"/>
          <w:sz w:val="32"/>
          <w:szCs w:val="32"/>
          <w:lang w:val="en-US" w:eastAsia="zh-CN"/>
        </w:rPr>
        <w:t>21</w:t>
      </w:r>
      <w:r>
        <w:rPr>
          <w:rFonts w:hint="eastAsia" w:ascii="Times New Roman" w:hAnsi="Times New Roman" w:eastAsia="仿宋" w:cs="Times New Roman"/>
          <w:color w:val="222222"/>
          <w:kern w:val="0"/>
          <w:sz w:val="32"/>
          <w:szCs w:val="32"/>
          <w:lang w:val="en-US" w:eastAsia="zh-CN"/>
        </w:rPr>
        <w:t>年度决算为</w:t>
      </w:r>
      <w:r>
        <w:rPr>
          <w:rFonts w:hint="eastAsia" w:eastAsia="仿宋_GB2312" w:cs="Times New Roman"/>
          <w:sz w:val="32"/>
          <w:szCs w:val="32"/>
          <w:lang w:val="en-US" w:eastAsia="zh-CN"/>
        </w:rPr>
        <w:t>1421.2</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r>
        <w:rPr>
          <w:rFonts w:hint="eastAsia" w:eastAsia="仿宋_GB2312" w:cs="Times New Roman"/>
          <w:sz w:val="32"/>
          <w:szCs w:val="32"/>
          <w:highlight w:val="none"/>
          <w:lang w:val="en-US" w:eastAsia="zh-CN"/>
        </w:rPr>
        <w:t>具体支出为：</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1.一般公共服务（类）组织事务（款）一般行政管理事务（项）。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年初预算为0万元，支出决算2.18万元，完成年初预算的100%，决算数大于年初预算数的主要原因是：未列入部门预算数。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2.一般公共服务（类）宣传事务（款）行政运行（项）。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年初预算为224.04万元，支出决算为358.46万元，完成年初预算的159%，决算数大于年初预算数的主要原因是：预算数仅列入单位办公经费和人员工资等。</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3.一般公共服务（类）宣传事务（款）一般行政管理事务（项）。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年初预算为295.8万元，支出决算为792.99万元，完成年初预算的268%，决算数大于年初预算数的主要原因是：未列入部门预算数。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4.科学技术支出（类）社会科学（款）其他社会科学支出（项）。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年初预算为0万元，支出决算为0.5万元，完成年初预算的100%，决算数大于年初预算数的主要原因是：未列入部门预算数。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5.文化旅游体育与传媒支出（类）国家电影事业发展专项资金安排的支出（款）其他国家电影事业发展专项资金支出（项）。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年初预算为0万元，支出决算为105.71万元，完成年初预算的100%，决算数大于年初预算数的主要原因是：未列入部门预算数。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6.文化旅游体育与传媒支出（类）其他文化旅游体育与传媒支出（款） 其他文化旅游体育与传媒支出（项）。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年初预算为0万元，支出决算为106.9万元，完成年初预算的100%，决算数大于年初预算数的主要原因是：未列入部门预算数。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7.社会保障和就业支出（类）行政事业单位养老支出（款）机关事业单位基本养老保险缴费支出（项）。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年初预算为46.69万元，支出决算为18.9万元，完成年初预算的40.47%，决算数小于年初预算数的主要原因是：保费基数调整。</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8.卫生健康支出（类）公共卫生（款）突发公共卫生事件应急处理（项）。</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年初预算为0万元，支出决算为26.5万元，完成年初预算的100%，决算数大于年初预算数的主要原因是：未列入部门预算数。</w:t>
      </w:r>
    </w:p>
    <w:p>
      <w:pPr>
        <w:widowControl/>
        <w:spacing w:line="560" w:lineRule="exact"/>
        <w:ind w:firstLine="64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9.卫生健康支出（类）行政事业单位医疗（款）行政单位医疗（项）。</w:t>
      </w:r>
    </w:p>
    <w:p>
      <w:pPr>
        <w:widowControl/>
        <w:spacing w:line="560" w:lineRule="exact"/>
        <w:ind w:firstLine="640"/>
        <w:rPr>
          <w:rFonts w:hint="eastAsia" w:ascii="Times New Roman" w:hAnsi="Times New Roman" w:eastAsia="仿宋_GB2312" w:cs="Times New Roman"/>
          <w:color w:val="222222"/>
          <w:kern w:val="0"/>
          <w:sz w:val="32"/>
          <w:szCs w:val="32"/>
          <w:highlight w:val="none"/>
          <w:lang w:val="en-US" w:eastAsia="zh-CN"/>
        </w:rPr>
      </w:pPr>
      <w:r>
        <w:rPr>
          <w:rFonts w:hint="eastAsia" w:eastAsia="仿宋_GB2312" w:cs="Times New Roman"/>
          <w:sz w:val="32"/>
          <w:szCs w:val="32"/>
          <w:highlight w:val="none"/>
          <w:lang w:val="en-US" w:eastAsia="zh-CN"/>
        </w:rPr>
        <w:t>年初预算为9.94万元，支出决算为9.05万元，完成年初预算的91%，决算数小于年初预算数的主要原因是：保费基数调整。</w:t>
      </w:r>
    </w:p>
    <w:p>
      <w:pPr>
        <w:widowControl/>
        <w:spacing w:line="560" w:lineRule="exact"/>
        <w:ind w:firstLine="64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（三） “三公经费”支出使用和管理情况</w:t>
      </w:r>
      <w:r>
        <w:rPr>
          <w:rFonts w:hint="eastAsia" w:ascii="Times New Roman" w:hAnsi="Times New Roman" w:eastAsia="仿宋" w:cs="Times New Roman"/>
          <w:color w:val="auto"/>
          <w:kern w:val="0"/>
          <w:sz w:val="32"/>
          <w:szCs w:val="32"/>
          <w:lang w:eastAsia="zh-CN"/>
        </w:rPr>
        <w:t>。“三公”经费财政拨款支出预算</w:t>
      </w:r>
      <w:r>
        <w:rPr>
          <w:rFonts w:hint="eastAsia" w:eastAsia="仿宋" w:cs="Times New Roman"/>
          <w:color w:val="auto"/>
          <w:kern w:val="0"/>
          <w:sz w:val="32"/>
          <w:szCs w:val="32"/>
          <w:lang w:val="en-US" w:eastAsia="zh-CN"/>
        </w:rPr>
        <w:t>1</w:t>
      </w:r>
      <w:r>
        <w:rPr>
          <w:rFonts w:hint="eastAsia" w:ascii="Times New Roman" w:hAnsi="Times New Roman" w:eastAsia="仿宋" w:cs="Times New Roman"/>
          <w:color w:val="auto"/>
          <w:kern w:val="0"/>
          <w:sz w:val="32"/>
          <w:szCs w:val="32"/>
          <w:lang w:eastAsia="zh-CN"/>
        </w:rPr>
        <w:t>万元，</w:t>
      </w:r>
      <w:r>
        <w:rPr>
          <w:rFonts w:hint="eastAsia" w:ascii="仿宋" w:hAnsi="仿宋" w:eastAsia="仿宋" w:cs="仿宋"/>
          <w:color w:val="auto"/>
          <w:kern w:val="0"/>
          <w:sz w:val="32"/>
          <w:szCs w:val="32"/>
          <w:lang w:eastAsia="zh-CN"/>
        </w:rPr>
        <w:t>其中公务接待费</w:t>
      </w:r>
      <w:r>
        <w:rPr>
          <w:rFonts w:hint="eastAsia" w:eastAsia="仿宋" w:cs="Times New Roman"/>
          <w:color w:val="auto"/>
          <w:kern w:val="0"/>
          <w:sz w:val="32"/>
          <w:szCs w:val="32"/>
          <w:lang w:val="en-US" w:eastAsia="zh-CN"/>
        </w:rPr>
        <w:t>1</w:t>
      </w:r>
      <w:r>
        <w:rPr>
          <w:rFonts w:hint="eastAsia" w:ascii="仿宋" w:hAnsi="仿宋" w:eastAsia="仿宋" w:cs="仿宋"/>
          <w:color w:val="auto"/>
          <w:kern w:val="0"/>
          <w:sz w:val="32"/>
          <w:szCs w:val="32"/>
          <w:lang w:eastAsia="zh-CN"/>
        </w:rPr>
        <w:t>万元，公车运行费0万元，出国出境费无。</w:t>
      </w:r>
    </w:p>
    <w:p>
      <w:pPr>
        <w:widowControl/>
        <w:spacing w:line="560" w:lineRule="exact"/>
        <w:ind w:firstLine="640"/>
        <w:rPr>
          <w:rFonts w:ascii="Times New Roman" w:hAnsi="Times New Roman" w:eastAsia="黑体" w:cs="Times New Roman"/>
          <w:color w:val="222222"/>
          <w:kern w:val="0"/>
          <w:sz w:val="32"/>
          <w:szCs w:val="32"/>
        </w:rPr>
      </w:pPr>
      <w:r>
        <w:rPr>
          <w:rFonts w:ascii="Times New Roman" w:hAnsi="Times New Roman" w:eastAsia="黑体" w:cs="Times New Roman"/>
          <w:color w:val="222222"/>
          <w:kern w:val="0"/>
          <w:sz w:val="32"/>
          <w:szCs w:val="32"/>
        </w:rPr>
        <w:t>三、部门绩效目标</w:t>
      </w:r>
    </w:p>
    <w:p>
      <w:pPr>
        <w:widowControl/>
        <w:spacing w:line="560" w:lineRule="exact"/>
        <w:ind w:firstLine="640"/>
        <w:rPr>
          <w:rFonts w:hint="eastAsia" w:ascii="Times New Roman" w:hAnsi="Times New Roman" w:eastAsia="仿宋" w:cs="Times New Roman"/>
          <w:color w:val="222222"/>
          <w:kern w:val="0"/>
          <w:sz w:val="32"/>
          <w:szCs w:val="32"/>
          <w:lang w:eastAsia="zh-CN"/>
        </w:rPr>
      </w:pPr>
      <w:r>
        <w:rPr>
          <w:rFonts w:ascii="Times New Roman" w:hAnsi="Times New Roman" w:eastAsia="仿宋" w:cs="Times New Roman"/>
          <w:color w:val="222222"/>
          <w:kern w:val="0"/>
          <w:sz w:val="32"/>
          <w:szCs w:val="32"/>
        </w:rPr>
        <w:t>（一）部门绩效总目标</w:t>
      </w:r>
      <w:r>
        <w:rPr>
          <w:rFonts w:hint="eastAsia" w:ascii="Times New Roman" w:hAnsi="Times New Roman" w:eastAsia="仿宋" w:cs="Times New Roman"/>
          <w:color w:val="222222"/>
          <w:kern w:val="0"/>
          <w:sz w:val="32"/>
          <w:szCs w:val="32"/>
          <w:lang w:eastAsia="zh-CN"/>
        </w:rPr>
        <w:t>。</w:t>
      </w:r>
      <w:r>
        <w:rPr>
          <w:rFonts w:hint="eastAsia" w:ascii="仿宋" w:hAnsi="仿宋" w:eastAsia="仿宋" w:cs="仿宋"/>
          <w:color w:val="222222"/>
          <w:kern w:val="0"/>
          <w:sz w:val="32"/>
          <w:szCs w:val="32"/>
          <w:lang w:eastAsia="zh-CN"/>
        </w:rPr>
        <w:t>做好全区新闻宣传、组织社区文化活动，做好全区政治思想工作、理论学习教育，稳步推进全区精神文明建设。</w:t>
      </w:r>
    </w:p>
    <w:p>
      <w:pPr>
        <w:widowControl/>
        <w:spacing w:line="560" w:lineRule="exact"/>
        <w:ind w:firstLine="640" w:firstLineChars="200"/>
        <w:rPr>
          <w:rFonts w:hint="eastAsia" w:ascii="Times New Roman" w:hAnsi="Times New Roman" w:eastAsia="仿宋" w:cs="Times New Roman"/>
          <w:color w:val="222222"/>
          <w:kern w:val="0"/>
          <w:sz w:val="32"/>
          <w:szCs w:val="32"/>
          <w:highlight w:val="none"/>
          <w:lang w:eastAsia="zh-CN"/>
        </w:rPr>
      </w:pPr>
      <w:r>
        <w:rPr>
          <w:rFonts w:ascii="Times New Roman" w:hAnsi="Times New Roman" w:eastAsia="仿宋" w:cs="Times New Roman"/>
          <w:color w:val="222222"/>
          <w:kern w:val="0"/>
          <w:sz w:val="32"/>
          <w:szCs w:val="32"/>
          <w:highlight w:val="none"/>
        </w:rPr>
        <w:t>（二）</w:t>
      </w:r>
      <w:r>
        <w:rPr>
          <w:rFonts w:hint="eastAsia" w:eastAsia="仿宋" w:cs="Times New Roman"/>
          <w:color w:val="222222"/>
          <w:kern w:val="0"/>
          <w:sz w:val="32"/>
          <w:szCs w:val="32"/>
          <w:highlight w:val="none"/>
          <w:lang w:val="en-US" w:eastAsia="zh-CN"/>
        </w:rPr>
        <w:t>2021</w:t>
      </w:r>
      <w:r>
        <w:rPr>
          <w:rFonts w:ascii="Times New Roman" w:hAnsi="Times New Roman" w:eastAsia="仿宋" w:cs="Times New Roman"/>
          <w:color w:val="222222"/>
          <w:kern w:val="0"/>
          <w:sz w:val="32"/>
          <w:szCs w:val="32"/>
          <w:highlight w:val="none"/>
        </w:rPr>
        <w:t>年度部门绩效目标</w:t>
      </w:r>
      <w:r>
        <w:rPr>
          <w:rFonts w:hint="eastAsia" w:ascii="Times New Roman" w:hAnsi="Times New Roman" w:eastAsia="仿宋" w:cs="Times New Roman"/>
          <w:color w:val="222222"/>
          <w:kern w:val="0"/>
          <w:sz w:val="32"/>
          <w:szCs w:val="32"/>
          <w:highlight w:val="none"/>
          <w:lang w:eastAsia="zh-CN"/>
        </w:rPr>
        <w:t>。</w:t>
      </w:r>
    </w:p>
    <w:p>
      <w:pPr>
        <w:widowControl/>
        <w:spacing w:line="560" w:lineRule="exact"/>
        <w:ind w:firstLine="640" w:firstLineChars="200"/>
        <w:rPr>
          <w:rFonts w:hint="eastAsia" w:ascii="Times New Roman" w:hAnsi="Times New Roman" w:eastAsia="仿宋" w:cs="Times New Roman"/>
          <w:color w:val="222222"/>
          <w:kern w:val="0"/>
          <w:sz w:val="32"/>
          <w:szCs w:val="32"/>
          <w:highlight w:val="none"/>
          <w:lang w:eastAsia="zh-CN"/>
        </w:rPr>
      </w:pPr>
      <w:r>
        <w:rPr>
          <w:rFonts w:hint="eastAsia" w:ascii="Times New Roman" w:hAnsi="Times New Roman" w:eastAsia="仿宋" w:cs="Times New Roman"/>
          <w:color w:val="222222"/>
          <w:kern w:val="0"/>
          <w:sz w:val="32"/>
          <w:szCs w:val="32"/>
          <w:highlight w:val="none"/>
          <w:lang w:eastAsia="zh-CN"/>
        </w:rPr>
        <w:t>开展文明活动数量8大系列</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社区文化节数量≥20场</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区委中心组学习次数12次</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武陵区手机报用户量≥11万户</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全年手机报发送期数300期以上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手机报单次稿件数≥5条</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品武陵公众号发布量每周两篇以上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全年中央级媒体上稿数量央视上稿6条、新华社上稿2条以上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全年省级媒体上稿数量湖南日报上稿15条、湖南卫视上稿41条以上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全年市级媒体上稿数量</w:t>
      </w:r>
      <w:r>
        <w:rPr>
          <w:rFonts w:hint="eastAsia" w:ascii="Times New Roman" w:hAnsi="Times New Roman" w:eastAsia="仿宋" w:cs="Times New Roman"/>
          <w:color w:val="222222"/>
          <w:kern w:val="0"/>
          <w:sz w:val="32"/>
          <w:szCs w:val="32"/>
          <w:highlight w:val="none"/>
          <w:lang w:eastAsia="zh-CN"/>
        </w:rPr>
        <w:tab/>
      </w:r>
      <w:r>
        <w:rPr>
          <w:rFonts w:hint="eastAsia" w:ascii="Times New Roman" w:hAnsi="Times New Roman" w:eastAsia="仿宋" w:cs="Times New Roman"/>
          <w:color w:val="222222"/>
          <w:kern w:val="0"/>
          <w:sz w:val="32"/>
          <w:szCs w:val="32"/>
          <w:highlight w:val="none"/>
          <w:lang w:eastAsia="zh-CN"/>
        </w:rPr>
        <w:t>500条以上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孵化志愿服务项目数量1个以上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重大舆情事故发生率0%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手机报用户正常接收率≥95%</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全年手机报用户退订率≤1%</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各项工作完成时效2019年内</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各项工作完成及时率100%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各项支出规范、合理100%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各项基本支出控制额≤330.57万元</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各项项目支出成本控制额≤284万元</w:t>
      </w:r>
    </w:p>
    <w:p>
      <w:pPr>
        <w:widowControl/>
        <w:numPr>
          <w:ilvl w:val="0"/>
          <w:numId w:val="2"/>
        </w:numPr>
        <w:spacing w:line="560" w:lineRule="exact"/>
        <w:ind w:left="-10" w:leftChars="0" w:firstLine="640" w:firstLineChars="0"/>
        <w:rPr>
          <w:rFonts w:ascii="Times New Roman" w:hAnsi="Times New Roman" w:eastAsia="黑体" w:cs="Times New Roman"/>
          <w:color w:val="222222"/>
          <w:kern w:val="0"/>
          <w:sz w:val="32"/>
          <w:szCs w:val="32"/>
        </w:rPr>
      </w:pPr>
      <w:r>
        <w:rPr>
          <w:rFonts w:ascii="Times New Roman" w:hAnsi="Times New Roman" w:eastAsia="黑体" w:cs="Times New Roman"/>
          <w:color w:val="222222"/>
          <w:kern w:val="0"/>
          <w:sz w:val="32"/>
          <w:szCs w:val="32"/>
        </w:rPr>
        <w:t>绩效评价工作情况</w:t>
      </w:r>
    </w:p>
    <w:p>
      <w:pPr>
        <w:widowControl/>
        <w:spacing w:line="560" w:lineRule="exact"/>
        <w:ind w:firstLine="640"/>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lang w:eastAsia="zh-CN"/>
        </w:rPr>
        <w:t>1、本单位所设立的整体目标依据充分，符合客观实际，依据整体绩效目标所设定的绩效指标清晰、细化、可衡量，用以反映和考核单位整体绩效目标明晰化的情况。</w:t>
      </w:r>
    </w:p>
    <w:p>
      <w:pPr>
        <w:widowControl/>
        <w:spacing w:line="560" w:lineRule="exact"/>
        <w:ind w:firstLine="640"/>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lang w:eastAsia="zh-CN"/>
        </w:rPr>
        <w:t>2、单位实际在职人数与财政局确定的部门决算编制口径一致，编制数为机构编制部门核定批复的单位人员编制数，单位年度预算安排的是与本单位履职和发展密切相关的项目支出。</w:t>
      </w:r>
    </w:p>
    <w:p>
      <w:pPr>
        <w:widowControl/>
        <w:spacing w:line="560" w:lineRule="exact"/>
        <w:ind w:firstLine="640"/>
        <w:rPr>
          <w:rFonts w:ascii="Times New Roman" w:hAnsi="Times New Roman" w:eastAsia="黑体" w:cs="Times New Roman"/>
          <w:color w:val="222222"/>
          <w:kern w:val="0"/>
          <w:sz w:val="32"/>
          <w:szCs w:val="32"/>
        </w:rPr>
      </w:pPr>
      <w:r>
        <w:rPr>
          <w:rFonts w:hint="eastAsia" w:ascii="仿宋" w:hAnsi="仿宋" w:eastAsia="仿宋" w:cs="仿宋"/>
          <w:color w:val="222222"/>
          <w:kern w:val="0"/>
          <w:sz w:val="32"/>
          <w:szCs w:val="32"/>
          <w:lang w:eastAsia="zh-CN"/>
        </w:rPr>
        <w:t>3、预算完成率100%，预算调整率为0，无新建楼堂馆所，政府采购执行率为100%。</w:t>
      </w:r>
    </w:p>
    <w:p>
      <w:pPr>
        <w:widowControl/>
        <w:spacing w:line="56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五、综合评价结果</w:t>
      </w:r>
    </w:p>
    <w:p>
      <w:pPr>
        <w:widowControl/>
        <w:spacing w:line="560" w:lineRule="exact"/>
        <w:ind w:firstLine="640"/>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lang w:eastAsia="zh-CN"/>
        </w:rPr>
        <w:t>结合单位本年度工作实际情况，经综合评价，武陵区</w:t>
      </w:r>
      <w:r>
        <w:rPr>
          <w:rFonts w:hint="eastAsia" w:ascii="仿宋" w:hAnsi="仿宋" w:eastAsia="仿宋" w:cs="仿宋"/>
          <w:color w:val="222222"/>
          <w:kern w:val="0"/>
          <w:sz w:val="32"/>
          <w:szCs w:val="32"/>
          <w:lang w:val="en-US" w:eastAsia="zh-CN"/>
        </w:rPr>
        <w:t>委宣传部</w:t>
      </w:r>
      <w:r>
        <w:rPr>
          <w:rFonts w:hint="eastAsia" w:ascii="仿宋" w:hAnsi="仿宋" w:eastAsia="仿宋" w:cs="仿宋"/>
          <w:color w:val="222222"/>
          <w:kern w:val="0"/>
          <w:sz w:val="32"/>
          <w:szCs w:val="32"/>
          <w:lang w:eastAsia="zh-CN"/>
        </w:rPr>
        <w:t xml:space="preserve"> 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lang w:eastAsia="zh-CN"/>
        </w:rPr>
        <w:t>年部门整体支出绩效评价得分</w:t>
      </w:r>
      <w:r>
        <w:rPr>
          <w:rFonts w:hint="eastAsia" w:ascii="仿宋" w:hAnsi="仿宋" w:eastAsia="仿宋" w:cs="仿宋"/>
          <w:color w:val="222222"/>
          <w:kern w:val="0"/>
          <w:sz w:val="32"/>
          <w:szCs w:val="32"/>
          <w:lang w:val="en-US" w:eastAsia="zh-CN"/>
        </w:rPr>
        <w:t>97</w:t>
      </w:r>
      <w:r>
        <w:rPr>
          <w:rFonts w:hint="eastAsia" w:ascii="仿宋" w:hAnsi="仿宋" w:eastAsia="仿宋" w:cs="仿宋"/>
          <w:color w:val="222222"/>
          <w:kern w:val="0"/>
          <w:sz w:val="32"/>
          <w:szCs w:val="32"/>
          <w:lang w:eastAsia="zh-CN"/>
        </w:rPr>
        <w:t>分 ，评价结果为“优秀”，具体评分情况见附件。</w:t>
      </w:r>
    </w:p>
    <w:p>
      <w:pPr>
        <w:widowControl/>
        <w:numPr>
          <w:ilvl w:val="0"/>
          <w:numId w:val="0"/>
        </w:numPr>
        <w:spacing w:line="560" w:lineRule="exact"/>
        <w:ind w:left="630" w:leftChars="0"/>
        <w:rPr>
          <w:rFonts w:ascii="Times New Roman" w:hAnsi="Times New Roman" w:eastAsia="黑体" w:cs="Times New Roman"/>
          <w:color w:val="222222"/>
          <w:kern w:val="0"/>
          <w:sz w:val="32"/>
          <w:szCs w:val="32"/>
        </w:rPr>
      </w:pPr>
      <w:r>
        <w:rPr>
          <w:rFonts w:hint="eastAsia" w:eastAsia="黑体" w:cs="Times New Roman"/>
          <w:color w:val="222222"/>
          <w:kern w:val="0"/>
          <w:sz w:val="32"/>
          <w:szCs w:val="32"/>
          <w:lang w:val="en-US" w:eastAsia="zh-CN"/>
        </w:rPr>
        <w:t>六、</w:t>
      </w:r>
      <w:r>
        <w:rPr>
          <w:rFonts w:ascii="Times New Roman" w:hAnsi="Times New Roman" w:eastAsia="黑体" w:cs="Times New Roman"/>
          <w:color w:val="222222"/>
          <w:kern w:val="0"/>
          <w:sz w:val="32"/>
          <w:szCs w:val="32"/>
        </w:rPr>
        <w:t>部门整体支出绩效情况</w:t>
      </w:r>
    </w:p>
    <w:p>
      <w:pPr>
        <w:widowControl/>
        <w:spacing w:line="560" w:lineRule="exact"/>
        <w:ind w:firstLine="640" w:firstLineChars="200"/>
        <w:rPr>
          <w:rFonts w:hint="eastAsia" w:ascii="仿宋_GB2312" w:hAnsi="仿宋_GB2312" w:eastAsia="仿宋_GB2312" w:cs="仿宋_GB2312"/>
          <w:b w:val="0"/>
          <w:bCs w:val="0"/>
          <w:color w:val="222222"/>
          <w:kern w:val="0"/>
          <w:sz w:val="32"/>
          <w:szCs w:val="32"/>
          <w:lang w:val="en-US" w:eastAsia="zh-CN"/>
        </w:rPr>
      </w:pPr>
      <w:r>
        <w:rPr>
          <w:rFonts w:hint="eastAsia" w:ascii="仿宋_GB2312" w:hAnsi="仿宋_GB2312" w:eastAsia="仿宋_GB2312" w:cs="仿宋_GB2312"/>
          <w:b w:val="0"/>
          <w:bCs w:val="0"/>
          <w:color w:val="222222"/>
          <w:kern w:val="0"/>
          <w:sz w:val="32"/>
          <w:szCs w:val="32"/>
          <w:lang w:val="en-US" w:eastAsia="zh-CN"/>
        </w:rPr>
        <w:t>（一）邀请知名学者来武陵大讲堂和区委中心组学习会议上授课，提高全区干部理论素养；组织参加“百团大赛”、社会文化节、我们的节日等群众性文化活动；品武陵公众号和手机报按要求完成推送；在新华网、湖南日报等中央媒体、省级媒体上稿量达标；无重大舆情发生等。</w:t>
      </w:r>
    </w:p>
    <w:p>
      <w:pPr>
        <w:widowControl/>
        <w:spacing w:line="560" w:lineRule="exact"/>
        <w:ind w:firstLine="640"/>
        <w:rPr>
          <w:rFonts w:hint="default" w:ascii="Times New Roman" w:hAnsi="Times New Roman" w:eastAsia="仿宋" w:cs="Times New Roman"/>
          <w:color w:val="222222"/>
          <w:kern w:val="0"/>
          <w:sz w:val="32"/>
          <w:szCs w:val="32"/>
          <w:highlight w:val="none"/>
          <w:lang w:val="en-US" w:eastAsia="zh-CN"/>
        </w:rPr>
      </w:pPr>
      <w:r>
        <w:rPr>
          <w:rFonts w:hint="eastAsia" w:ascii="仿宋_GB2312" w:hAnsi="仿宋_GB2312" w:eastAsia="仿宋_GB2312" w:cs="仿宋_GB2312"/>
          <w:b w:val="0"/>
          <w:bCs w:val="0"/>
          <w:color w:val="222222"/>
          <w:kern w:val="0"/>
          <w:sz w:val="32"/>
          <w:szCs w:val="32"/>
          <w:highlight w:val="none"/>
          <w:lang w:val="en-US" w:eastAsia="zh-CN"/>
        </w:rPr>
        <w:t>（二）绩效目标完成情况。</w:t>
      </w:r>
      <w:r>
        <w:rPr>
          <w:rFonts w:hint="eastAsia" w:ascii="仿宋_GB2312" w:hAnsi="仿宋_GB2312" w:eastAsia="仿宋_GB2312" w:cs="仿宋_GB2312"/>
          <w:b w:val="0"/>
          <w:bCs w:val="0"/>
          <w:color w:val="222222"/>
          <w:kern w:val="0"/>
          <w:sz w:val="32"/>
          <w:szCs w:val="32"/>
          <w:highlight w:val="none"/>
          <w:lang w:eastAsia="zh-CN"/>
        </w:rPr>
        <w:t>开展</w:t>
      </w:r>
      <w:r>
        <w:rPr>
          <w:rFonts w:hint="eastAsia" w:ascii="Times New Roman" w:hAnsi="Times New Roman" w:eastAsia="仿宋" w:cs="Times New Roman"/>
          <w:color w:val="222222"/>
          <w:kern w:val="0"/>
          <w:sz w:val="32"/>
          <w:szCs w:val="32"/>
          <w:highlight w:val="none"/>
          <w:lang w:eastAsia="zh-CN"/>
        </w:rPr>
        <w:t>文明活动数量8大系列</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社区文化节数量≥</w:t>
      </w:r>
      <w:r>
        <w:rPr>
          <w:rFonts w:hint="eastAsia" w:eastAsia="仿宋" w:cs="Times New Roman"/>
          <w:color w:val="222222"/>
          <w:kern w:val="0"/>
          <w:sz w:val="32"/>
          <w:szCs w:val="32"/>
          <w:highlight w:val="none"/>
          <w:lang w:val="en-US" w:eastAsia="zh-CN"/>
        </w:rPr>
        <w:t>10</w:t>
      </w:r>
      <w:r>
        <w:rPr>
          <w:rFonts w:hint="eastAsia" w:ascii="Times New Roman" w:hAnsi="Times New Roman" w:eastAsia="仿宋" w:cs="Times New Roman"/>
          <w:color w:val="222222"/>
          <w:kern w:val="0"/>
          <w:sz w:val="32"/>
          <w:szCs w:val="32"/>
          <w:highlight w:val="none"/>
          <w:lang w:eastAsia="zh-CN"/>
        </w:rPr>
        <w:t>场</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区委中心组学习次数12次</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武陵区手机报用户量≥11万户</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全年手机报发送期数300期以上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手机报单次稿件数≥5条</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品武陵公众号发布量每周两篇以上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全年中央级媒体上稿数量央视上稿6条、新华社上稿2条以上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全年省级媒体上稿数量湖南日报上稿15条、湖南卫视上稿41条以上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全年市级媒体上稿数量</w:t>
      </w:r>
      <w:r>
        <w:rPr>
          <w:rFonts w:hint="eastAsia" w:ascii="Times New Roman" w:hAnsi="Times New Roman" w:eastAsia="仿宋" w:cs="Times New Roman"/>
          <w:color w:val="222222"/>
          <w:kern w:val="0"/>
          <w:sz w:val="32"/>
          <w:szCs w:val="32"/>
          <w:highlight w:val="none"/>
          <w:lang w:eastAsia="zh-CN"/>
        </w:rPr>
        <w:tab/>
      </w:r>
      <w:r>
        <w:rPr>
          <w:rFonts w:hint="eastAsia" w:ascii="Times New Roman" w:hAnsi="Times New Roman" w:eastAsia="仿宋" w:cs="Times New Roman"/>
          <w:color w:val="222222"/>
          <w:kern w:val="0"/>
          <w:sz w:val="32"/>
          <w:szCs w:val="32"/>
          <w:highlight w:val="none"/>
          <w:lang w:eastAsia="zh-CN"/>
        </w:rPr>
        <w:t>500条以上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孵化志愿服务项目数量1个以上</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重大舆情事故发生率0%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手机报用户正常接收率≥95%</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全年手机报用户退订率≤1%</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各项工作完成时效</w:t>
      </w:r>
      <w:r>
        <w:rPr>
          <w:rFonts w:hint="eastAsia" w:eastAsia="仿宋" w:cs="Times New Roman"/>
          <w:color w:val="222222"/>
          <w:kern w:val="0"/>
          <w:sz w:val="32"/>
          <w:szCs w:val="32"/>
          <w:highlight w:val="none"/>
          <w:lang w:val="en-US" w:eastAsia="zh-CN"/>
        </w:rPr>
        <w:t>2021</w:t>
      </w:r>
      <w:r>
        <w:rPr>
          <w:rFonts w:hint="eastAsia" w:ascii="Times New Roman" w:hAnsi="Times New Roman" w:eastAsia="仿宋" w:cs="Times New Roman"/>
          <w:color w:val="222222"/>
          <w:kern w:val="0"/>
          <w:sz w:val="32"/>
          <w:szCs w:val="32"/>
          <w:highlight w:val="none"/>
          <w:lang w:eastAsia="zh-CN"/>
        </w:rPr>
        <w:t>年内</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各项工作完成及时率100%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各项支出规范、合理100%</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各项基本支出控制额≤324.97万元</w:t>
      </w:r>
      <w:r>
        <w:rPr>
          <w:rFonts w:hint="eastAsia" w:eastAsia="仿宋" w:cs="Times New Roman"/>
          <w:color w:val="222222"/>
          <w:kern w:val="0"/>
          <w:sz w:val="32"/>
          <w:szCs w:val="32"/>
          <w:highlight w:val="none"/>
          <w:lang w:eastAsia="zh-CN"/>
        </w:rPr>
        <w:t>；</w:t>
      </w:r>
      <w:r>
        <w:rPr>
          <w:rFonts w:hint="eastAsia" w:ascii="Times New Roman" w:hAnsi="Times New Roman" w:eastAsia="仿宋" w:cs="Times New Roman"/>
          <w:color w:val="222222"/>
          <w:kern w:val="0"/>
          <w:sz w:val="32"/>
          <w:szCs w:val="32"/>
          <w:highlight w:val="none"/>
          <w:lang w:eastAsia="zh-CN"/>
        </w:rPr>
        <w:t>各项项目支出成本控制额≤295.8万元</w:t>
      </w:r>
      <w:r>
        <w:rPr>
          <w:rFonts w:hint="eastAsia" w:eastAsia="仿宋" w:cs="Times New Roman"/>
          <w:color w:val="222222"/>
          <w:kern w:val="0"/>
          <w:sz w:val="32"/>
          <w:szCs w:val="32"/>
          <w:highlight w:val="none"/>
          <w:lang w:eastAsia="zh-CN"/>
        </w:rPr>
        <w:t>。</w:t>
      </w:r>
    </w:p>
    <w:p>
      <w:pPr>
        <w:widowControl/>
        <w:spacing w:line="560" w:lineRule="exact"/>
        <w:ind w:firstLine="640"/>
        <w:rPr>
          <w:rFonts w:hint="eastAsia" w:ascii="Times New Roman" w:hAnsi="Times New Roman" w:eastAsia="黑体" w:cs="Times New Roman"/>
          <w:color w:val="222222"/>
          <w:kern w:val="0"/>
          <w:sz w:val="32"/>
          <w:szCs w:val="32"/>
          <w:lang w:eastAsia="zh-CN"/>
        </w:rPr>
      </w:pPr>
      <w:r>
        <w:rPr>
          <w:rFonts w:hint="eastAsia" w:eastAsia="黑体" w:cs="Times New Roman"/>
          <w:color w:val="222222"/>
          <w:kern w:val="0"/>
          <w:sz w:val="32"/>
          <w:szCs w:val="32"/>
          <w:lang w:val="en-US" w:eastAsia="zh-CN"/>
        </w:rPr>
        <w:t>七</w:t>
      </w:r>
      <w:r>
        <w:rPr>
          <w:rFonts w:ascii="Times New Roman" w:hAnsi="Times New Roman" w:eastAsia="黑体" w:cs="Times New Roman"/>
          <w:color w:val="222222"/>
          <w:kern w:val="0"/>
          <w:sz w:val="32"/>
          <w:szCs w:val="32"/>
        </w:rPr>
        <w:t>、存在的主要问题</w:t>
      </w:r>
      <w:r>
        <w:rPr>
          <w:rFonts w:hint="eastAsia" w:ascii="Times New Roman" w:hAnsi="Times New Roman" w:eastAsia="黑体" w:cs="Times New Roman"/>
          <w:color w:val="222222"/>
          <w:kern w:val="0"/>
          <w:sz w:val="32"/>
          <w:szCs w:val="32"/>
        </w:rPr>
        <w:t>及</w:t>
      </w:r>
      <w:r>
        <w:rPr>
          <w:rFonts w:hint="eastAsia" w:eastAsia="黑体" w:cs="Times New Roman"/>
          <w:color w:val="222222"/>
          <w:kern w:val="0"/>
          <w:sz w:val="32"/>
          <w:szCs w:val="32"/>
          <w:lang w:eastAsia="zh-CN"/>
        </w:rPr>
        <w:t>改进措施</w:t>
      </w:r>
    </w:p>
    <w:p>
      <w:pPr>
        <w:widowControl/>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1.因部门预算中只包括基本支出和部分专项支出，导致部分资金支出决算数大于预算数。改进措施：争取专项资金纳入部门预算；</w:t>
      </w:r>
    </w:p>
    <w:p>
      <w:pPr>
        <w:widowControl/>
        <w:spacing w:line="560" w:lineRule="exact"/>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2.因受疫情影响，社区文化节等活动未能按规定数量完成。改进措施：今后将转变活动开展形式，确保按质按量完成。</w:t>
      </w:r>
    </w:p>
    <w:p>
      <w:pPr>
        <w:widowControl/>
        <w:spacing w:line="560" w:lineRule="exact"/>
        <w:ind w:firstLine="640"/>
        <w:rPr>
          <w:rFonts w:ascii="Times New Roman" w:hAnsi="Times New Roman" w:eastAsia="黑体" w:cs="Times New Roman"/>
          <w:color w:val="000000"/>
          <w:sz w:val="32"/>
          <w:szCs w:val="32"/>
        </w:rPr>
      </w:pPr>
      <w:r>
        <w:rPr>
          <w:rFonts w:hint="eastAsia" w:eastAsia="黑体" w:cs="Times New Roman"/>
          <w:color w:val="000000"/>
          <w:sz w:val="32"/>
          <w:szCs w:val="32"/>
          <w:lang w:val="en-US" w:eastAsia="zh-CN"/>
        </w:rPr>
        <w:t>八</w:t>
      </w:r>
      <w:r>
        <w:rPr>
          <w:rFonts w:ascii="Times New Roman" w:hAnsi="Times New Roman" w:eastAsia="黑体" w:cs="Times New Roman"/>
          <w:color w:val="000000"/>
          <w:sz w:val="32"/>
          <w:szCs w:val="32"/>
        </w:rPr>
        <w:t>、有关建议</w:t>
      </w:r>
    </w:p>
    <w:p>
      <w:pPr>
        <w:widowControl/>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1.加强预算绩效管理工作培训和交流，提高各单位绩效管理工作水平；</w:t>
      </w:r>
    </w:p>
    <w:p>
      <w:pPr>
        <w:widowControl/>
        <w:spacing w:line="560" w:lineRule="exact"/>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2.加强业务指导。</w:t>
      </w:r>
    </w:p>
    <w:p>
      <w:pPr>
        <w:widowControl/>
        <w:spacing w:line="560" w:lineRule="exact"/>
        <w:ind w:firstLine="640"/>
        <w:rPr>
          <w:rFonts w:ascii="Times New Roman" w:hAnsi="Times New Roman" w:eastAsia="黑体" w:cs="Times New Roman"/>
          <w:color w:val="000000"/>
          <w:sz w:val="32"/>
          <w:szCs w:val="32"/>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ind w:firstLine="640"/>
        <w:rPr>
          <w:rFonts w:hint="eastAsia" w:ascii="Times New Roman" w:hAnsi="Times New Roman" w:eastAsia="黑体" w:cs="Times New Roman"/>
          <w:color w:val="000000"/>
          <w:sz w:val="32"/>
          <w:szCs w:val="32"/>
          <w:lang w:val="en-US" w:eastAsia="zh-CN"/>
        </w:rPr>
      </w:pPr>
    </w:p>
    <w:p>
      <w:pPr>
        <w:widowControl/>
        <w:spacing w:line="560" w:lineRule="exact"/>
        <w:rPr>
          <w:rFonts w:ascii="Times New Roman" w:hAnsi="Times New Roman" w:eastAsia="黑体" w:cs="Times New Roman"/>
          <w:color w:val="000000"/>
          <w:sz w:val="32"/>
          <w:szCs w:val="32"/>
        </w:rPr>
      </w:pPr>
    </w:p>
    <w:tbl>
      <w:tblPr>
        <w:tblStyle w:val="14"/>
        <w:tblW w:w="10213" w:type="dxa"/>
        <w:jc w:val="center"/>
        <w:tblLayout w:type="autofit"/>
        <w:tblCellMar>
          <w:top w:w="0" w:type="dxa"/>
          <w:left w:w="108" w:type="dxa"/>
          <w:bottom w:w="0" w:type="dxa"/>
          <w:right w:w="108" w:type="dxa"/>
        </w:tblCellMar>
      </w:tblPr>
      <w:tblGrid>
        <w:gridCol w:w="731"/>
        <w:gridCol w:w="638"/>
        <w:gridCol w:w="548"/>
        <w:gridCol w:w="676"/>
        <w:gridCol w:w="516"/>
        <w:gridCol w:w="3342"/>
        <w:gridCol w:w="3036"/>
        <w:gridCol w:w="726"/>
      </w:tblGrid>
      <w:tr>
        <w:tblPrEx>
          <w:tblCellMar>
            <w:top w:w="0" w:type="dxa"/>
            <w:left w:w="108" w:type="dxa"/>
            <w:bottom w:w="0" w:type="dxa"/>
            <w:right w:w="108" w:type="dxa"/>
          </w:tblCellMar>
        </w:tblPrEx>
        <w:trPr>
          <w:trHeight w:val="795" w:hRule="atLeast"/>
          <w:jc w:val="center"/>
        </w:trPr>
        <w:tc>
          <w:tcPr>
            <w:tcW w:w="10213" w:type="dxa"/>
            <w:gridSpan w:val="8"/>
            <w:tcBorders>
              <w:top w:val="nil"/>
              <w:left w:val="nil"/>
              <w:bottom w:val="nil"/>
              <w:right w:val="nil"/>
            </w:tcBorders>
            <w:shd w:val="clear" w:color="auto" w:fill="auto"/>
            <w:noWrap/>
            <w:vAlign w:val="center"/>
          </w:tcPr>
          <w:p>
            <w:pPr>
              <w:widowControl/>
              <w:jc w:val="center"/>
              <w:rPr>
                <w:rFonts w:ascii="宋体" w:hAnsi="宋体" w:cs="宋体"/>
                <w:kern w:val="0"/>
                <w:sz w:val="24"/>
                <w:szCs w:val="24"/>
              </w:rPr>
            </w:pPr>
            <w:r>
              <w:rPr>
                <w:rFonts w:hint="eastAsia" w:ascii="方正小标宋简体" w:hAnsi="宋体" w:eastAsia="方正小标宋简体" w:cs="宋体"/>
                <w:kern w:val="0"/>
                <w:sz w:val="32"/>
                <w:szCs w:val="32"/>
              </w:rPr>
              <w:t>部门整体支出绩效评价指标体系（参考）</w:t>
            </w:r>
          </w:p>
        </w:tc>
      </w:tr>
      <w:tr>
        <w:tblPrEx>
          <w:tblCellMar>
            <w:top w:w="0" w:type="dxa"/>
            <w:left w:w="108" w:type="dxa"/>
            <w:bottom w:w="0" w:type="dxa"/>
            <w:right w:w="108" w:type="dxa"/>
          </w:tblCellMar>
        </w:tblPrEx>
        <w:trPr>
          <w:trHeight w:val="420" w:hRule="atLeast"/>
          <w:jc w:val="center"/>
        </w:trPr>
        <w:tc>
          <w:tcPr>
            <w:tcW w:w="731"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638"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548"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67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516"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3342"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 w:val="48"/>
                <w:szCs w:val="48"/>
              </w:rPr>
            </w:pPr>
          </w:p>
        </w:tc>
        <w:tc>
          <w:tcPr>
            <w:tcW w:w="3036" w:type="dxa"/>
            <w:tcBorders>
              <w:top w:val="nil"/>
              <w:left w:val="nil"/>
              <w:bottom w:val="single" w:color="auto" w:sz="4" w:space="0"/>
              <w:right w:val="nil"/>
            </w:tcBorders>
            <w:shd w:val="clear" w:color="auto" w:fill="auto"/>
            <w:noWrap/>
            <w:vAlign w:val="center"/>
          </w:tcPr>
          <w:p>
            <w:pPr>
              <w:widowControl/>
              <w:jc w:val="right"/>
              <w:rPr>
                <w:rFonts w:ascii="Times New Roman" w:hAnsi="Times New Roman" w:cs="Times New Roman"/>
                <w:kern w:val="0"/>
                <w:sz w:val="20"/>
                <w:szCs w:val="20"/>
              </w:rPr>
            </w:pPr>
          </w:p>
        </w:tc>
        <w:tc>
          <w:tcPr>
            <w:tcW w:w="726"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60"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一级</w:t>
            </w:r>
            <w:r>
              <w:rPr>
                <w:rFonts w:ascii="Times New Roman" w:hAnsi="Times New Roman" w:eastAsia="黑体" w:cs="Times New Roman"/>
                <w:kern w:val="0"/>
                <w:sz w:val="20"/>
                <w:szCs w:val="20"/>
              </w:rPr>
              <w:br w:type="textWrapping"/>
            </w:r>
            <w:r>
              <w:rPr>
                <w:rFonts w:hint="eastAsia" w:ascii="黑体" w:hAnsi="黑体" w:eastAsia="黑体" w:cs="宋体"/>
                <w:kern w:val="0"/>
                <w:sz w:val="20"/>
                <w:szCs w:val="20"/>
              </w:rPr>
              <w:t>指标</w:t>
            </w:r>
          </w:p>
        </w:tc>
        <w:tc>
          <w:tcPr>
            <w:tcW w:w="63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二级</w:t>
            </w:r>
            <w:r>
              <w:rPr>
                <w:rFonts w:ascii="Times New Roman" w:hAnsi="Times New Roman" w:eastAsia="黑体" w:cs="Times New Roman"/>
                <w:kern w:val="0"/>
                <w:sz w:val="20"/>
                <w:szCs w:val="20"/>
              </w:rPr>
              <w:br w:type="textWrapping"/>
            </w:r>
            <w:r>
              <w:rPr>
                <w:rFonts w:hint="eastAsia" w:ascii="黑体" w:hAnsi="黑体" w:eastAsia="黑体" w:cs="宋体"/>
                <w:kern w:val="0"/>
                <w:sz w:val="20"/>
                <w:szCs w:val="20"/>
              </w:rPr>
              <w:t>指标</w:t>
            </w:r>
          </w:p>
        </w:tc>
        <w:tc>
          <w:tcPr>
            <w:tcW w:w="54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三级指标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指标解释</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72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自评</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得分</w:t>
            </w:r>
          </w:p>
        </w:tc>
      </w:tr>
      <w:tr>
        <w:tblPrEx>
          <w:tblCellMar>
            <w:top w:w="0" w:type="dxa"/>
            <w:left w:w="108" w:type="dxa"/>
            <w:bottom w:w="0" w:type="dxa"/>
            <w:right w:w="108" w:type="dxa"/>
          </w:tblCellMar>
        </w:tblPrEx>
        <w:trPr>
          <w:trHeight w:val="1182"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投入</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目标</w:t>
            </w:r>
            <w:r>
              <w:rPr>
                <w:rFonts w:ascii="Times New Roman" w:hAnsi="Times New Roman" w:cs="Times New Roman"/>
                <w:kern w:val="0"/>
                <w:sz w:val="20"/>
                <w:szCs w:val="20"/>
              </w:rPr>
              <w:br w:type="textWrapping"/>
            </w:r>
            <w:r>
              <w:rPr>
                <w:rFonts w:hint="eastAsia" w:ascii="宋体" w:hAnsi="宋体" w:cs="宋体"/>
                <w:kern w:val="0"/>
                <w:sz w:val="20"/>
                <w:szCs w:val="20"/>
              </w:rPr>
              <w:t>设定</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绩效目标合理性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部门所设立的整体绩效目标依据是否充分，是否符合客观实际，用以反映和考核部门整体绩效目标与部门履职、年度工作任务的相符性情况。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①符合国家法律法规、国民经济和社会发展总体规划，得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②符合部门</w:t>
            </w:r>
            <w:r>
              <w:rPr>
                <w:rFonts w:ascii="Times New Roman" w:hAnsi="Times New Roman" w:cs="Times New Roman"/>
                <w:kern w:val="0"/>
                <w:sz w:val="20"/>
                <w:szCs w:val="20"/>
              </w:rPr>
              <w:t>“</w:t>
            </w:r>
            <w:r>
              <w:rPr>
                <w:rFonts w:hint="eastAsia" w:ascii="宋体" w:hAnsi="宋体" w:cs="宋体"/>
                <w:kern w:val="0"/>
                <w:sz w:val="20"/>
                <w:szCs w:val="20"/>
              </w:rPr>
              <w:t>三定</w:t>
            </w:r>
            <w:r>
              <w:rPr>
                <w:rFonts w:ascii="Times New Roman" w:hAnsi="Times New Roman" w:cs="Times New Roman"/>
                <w:kern w:val="0"/>
                <w:sz w:val="20"/>
                <w:szCs w:val="20"/>
              </w:rPr>
              <w:t>”</w:t>
            </w:r>
            <w:r>
              <w:rPr>
                <w:rFonts w:hint="eastAsia" w:ascii="宋体" w:hAnsi="宋体" w:cs="宋体"/>
                <w:kern w:val="0"/>
                <w:sz w:val="20"/>
                <w:szCs w:val="20"/>
              </w:rPr>
              <w:t>方案确定的职责，得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③符合部门制定的中长期实施规划，得</w:t>
            </w:r>
            <w:r>
              <w:rPr>
                <w:rFonts w:ascii="Times New Roman" w:hAnsi="Times New Roman" w:cs="Times New Roman"/>
                <w:kern w:val="0"/>
                <w:sz w:val="20"/>
                <w:szCs w:val="20"/>
              </w:rPr>
              <w:t>1</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3</w:t>
            </w:r>
          </w:p>
        </w:tc>
      </w:tr>
      <w:tr>
        <w:tblPrEx>
          <w:tblCellMar>
            <w:top w:w="0" w:type="dxa"/>
            <w:left w:w="108" w:type="dxa"/>
            <w:bottom w:w="0" w:type="dxa"/>
            <w:right w:w="108" w:type="dxa"/>
          </w:tblCellMar>
        </w:tblPrEx>
        <w:trPr>
          <w:trHeight w:val="132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绩效指标明确性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部门依据整体绩效目标所设定的绩效指标是否清晰、细化、可衡量，用以反映和考核部门整体绩效目标的明细化情况。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①将部门整体的绩效目标细化分解为具体的工作任务，得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②通过清晰、可衡量的指标值予以体现，得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t xml:space="preserve">   </w:t>
            </w:r>
            <w:r>
              <w:rPr>
                <w:rFonts w:ascii="Times New Roman" w:hAnsi="Times New Roman" w:cs="Times New Roman"/>
                <w:kern w:val="0"/>
                <w:sz w:val="20"/>
                <w:szCs w:val="20"/>
              </w:rPr>
              <w:br w:type="textWrapping"/>
            </w:r>
            <w:r>
              <w:rPr>
                <w:rFonts w:hint="eastAsia" w:ascii="宋体" w:hAnsi="宋体" w:cs="宋体"/>
                <w:kern w:val="0"/>
                <w:sz w:val="20"/>
                <w:szCs w:val="20"/>
              </w:rPr>
              <w:t>③与部门年度的任务数或计划数相对应，得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④与本年度部门预算资金相匹配，得</w:t>
            </w:r>
            <w:r>
              <w:rPr>
                <w:rFonts w:ascii="Times New Roman" w:hAnsi="Times New Roman" w:cs="Times New Roman"/>
                <w:kern w:val="0"/>
                <w:sz w:val="20"/>
                <w:szCs w:val="20"/>
              </w:rPr>
              <w:t>2</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7</w:t>
            </w:r>
          </w:p>
        </w:tc>
      </w:tr>
      <w:tr>
        <w:tblPrEx>
          <w:tblCellMar>
            <w:top w:w="0" w:type="dxa"/>
            <w:left w:w="108" w:type="dxa"/>
            <w:bottom w:w="0" w:type="dxa"/>
            <w:right w:w="108" w:type="dxa"/>
          </w:tblCellMar>
        </w:tblPrEx>
        <w:trPr>
          <w:trHeight w:val="168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预算</w:t>
            </w:r>
            <w:r>
              <w:rPr>
                <w:rFonts w:ascii="Times New Roman" w:hAnsi="Times New Roman" w:cs="Times New Roman"/>
                <w:kern w:val="0"/>
                <w:sz w:val="20"/>
                <w:szCs w:val="20"/>
              </w:rPr>
              <w:br w:type="textWrapping"/>
            </w:r>
            <w:r>
              <w:rPr>
                <w:rFonts w:hint="eastAsia" w:ascii="宋体" w:hAnsi="宋体" w:cs="宋体"/>
                <w:kern w:val="0"/>
                <w:sz w:val="20"/>
                <w:szCs w:val="20"/>
              </w:rPr>
              <w:t>配置</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在职人员控制率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部门本年度实际在职人员数与编制数的比率，用以反映和考核部门对人员成本的控制程度。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在职人员控制率</w:t>
            </w:r>
            <w:r>
              <w:rPr>
                <w:rFonts w:ascii="Times New Roman" w:hAnsi="Times New Roman" w:cs="Times New Roman"/>
                <w:kern w:val="0"/>
                <w:sz w:val="20"/>
                <w:szCs w:val="20"/>
              </w:rPr>
              <w:t>=</w:t>
            </w:r>
            <w:r>
              <w:rPr>
                <w:rFonts w:hint="eastAsia" w:ascii="宋体" w:hAnsi="宋体" w:cs="Times New Roman"/>
                <w:kern w:val="0"/>
                <w:sz w:val="20"/>
                <w:szCs w:val="20"/>
              </w:rPr>
              <w:t>（在职人员数</w:t>
            </w:r>
            <w:r>
              <w:rPr>
                <w:rFonts w:ascii="Times New Roman" w:hAnsi="Times New Roman" w:cs="Times New Roman"/>
                <w:kern w:val="0"/>
                <w:sz w:val="20"/>
                <w:szCs w:val="20"/>
              </w:rPr>
              <w:t>/</w:t>
            </w:r>
            <w:r>
              <w:rPr>
                <w:rFonts w:hint="eastAsia" w:ascii="宋体" w:hAnsi="宋体" w:cs="Times New Roman"/>
                <w:kern w:val="0"/>
                <w:sz w:val="20"/>
                <w:szCs w:val="20"/>
              </w:rPr>
              <w:t>编制数）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在职人员数：部门实际在职人数，以财政部确定的部门决算编制口径为准。扣掉编制部门和劳动部门批复同意的临聘人员。</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编制数：机构编制部门核定批复的部门的人员编制数。</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在职人员控制率</w:t>
            </w:r>
            <w:r>
              <w:rPr>
                <w:rFonts w:ascii="Times New Roman" w:hAnsi="Times New Roman" w:cs="Times New Roman"/>
                <w:kern w:val="0"/>
                <w:sz w:val="20"/>
                <w:szCs w:val="20"/>
              </w:rPr>
              <w:t>≤100%</w:t>
            </w:r>
            <w:r>
              <w:rPr>
                <w:rFonts w:hint="eastAsia" w:ascii="宋体" w:hAnsi="宋体" w:cs="宋体"/>
                <w:kern w:val="0"/>
                <w:sz w:val="20"/>
                <w:szCs w:val="20"/>
              </w:rPr>
              <w:t>，得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每超过一个百分点扣</w:t>
            </w:r>
            <w:r>
              <w:rPr>
                <w:rFonts w:ascii="Times New Roman" w:hAnsi="Times New Roman" w:cs="Times New Roman"/>
                <w:kern w:val="0"/>
                <w:sz w:val="20"/>
                <w:szCs w:val="20"/>
              </w:rPr>
              <w:t>0.5</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72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变动率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预算数与上年度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预算数的变动比率，用以反映和考核部门对控制重点行政成本的努力程度。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变动率</w:t>
            </w:r>
            <w:r>
              <w:rPr>
                <w:rFonts w:ascii="Times New Roman" w:hAnsi="Times New Roman" w:cs="Times New Roman"/>
                <w:kern w:val="0"/>
                <w:sz w:val="20"/>
                <w:szCs w:val="20"/>
              </w:rPr>
              <w:t>=[</w:t>
            </w:r>
            <w:r>
              <w:rPr>
                <w:rFonts w:hint="eastAsia" w:ascii="宋体" w:hAnsi="宋体" w:cs="Times New Roman"/>
                <w:kern w:val="0"/>
                <w:sz w:val="20"/>
                <w:szCs w:val="20"/>
              </w:rPr>
              <w:t>（本年度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预算数</w:t>
            </w:r>
            <w:r>
              <w:rPr>
                <w:rFonts w:ascii="Times New Roman" w:hAnsi="Times New Roman" w:cs="Times New Roman"/>
                <w:kern w:val="0"/>
                <w:sz w:val="20"/>
                <w:szCs w:val="20"/>
              </w:rPr>
              <w:t>-</w:t>
            </w:r>
            <w:r>
              <w:rPr>
                <w:rFonts w:hint="eastAsia" w:ascii="宋体" w:hAnsi="宋体" w:cs="Times New Roman"/>
                <w:kern w:val="0"/>
                <w:sz w:val="20"/>
                <w:szCs w:val="20"/>
              </w:rPr>
              <w:t>上年度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预算数）</w:t>
            </w:r>
            <w:r>
              <w:rPr>
                <w:rFonts w:ascii="Times New Roman" w:hAnsi="Times New Roman" w:cs="Times New Roman"/>
                <w:kern w:val="0"/>
                <w:sz w:val="20"/>
                <w:szCs w:val="20"/>
              </w:rPr>
              <w:t>/</w:t>
            </w:r>
            <w:r>
              <w:rPr>
                <w:rFonts w:hint="eastAsia" w:ascii="宋体" w:hAnsi="宋体" w:cs="Times New Roman"/>
                <w:kern w:val="0"/>
                <w:sz w:val="20"/>
                <w:szCs w:val="20"/>
              </w:rPr>
              <w:t>上年度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三公经费：年度预算安排的因公出国（境）费、公务车辆购置及运行费和公务招待费。</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变动率</w:t>
            </w:r>
            <w:r>
              <w:rPr>
                <w:rFonts w:ascii="Times New Roman" w:hAnsi="Times New Roman" w:cs="Times New Roman"/>
                <w:kern w:val="0"/>
                <w:sz w:val="20"/>
                <w:szCs w:val="20"/>
              </w:rPr>
              <w:t>≤0</w:t>
            </w:r>
            <w:r>
              <w:rPr>
                <w:rFonts w:hint="eastAsia" w:ascii="宋体" w:hAnsi="宋体" w:cs="Times New Roman"/>
                <w:kern w:val="0"/>
                <w:sz w:val="20"/>
                <w:szCs w:val="20"/>
              </w:rPr>
              <w:t>，得</w:t>
            </w:r>
            <w:r>
              <w:rPr>
                <w:rFonts w:ascii="Times New Roman" w:hAnsi="Times New Roman" w:cs="Times New Roman"/>
                <w:kern w:val="0"/>
                <w:sz w:val="20"/>
                <w:szCs w:val="20"/>
              </w:rPr>
              <w:t>1</w:t>
            </w:r>
            <w:r>
              <w:rPr>
                <w:rFonts w:hint="eastAsia" w:ascii="宋体" w:hAnsi="宋体" w:cs="Times New Roman"/>
                <w:kern w:val="0"/>
                <w:sz w:val="20"/>
                <w:szCs w:val="20"/>
              </w:rPr>
              <w:t>分；</w:t>
            </w:r>
            <w:r>
              <w:rPr>
                <w:rFonts w:ascii="Times New Roman" w:hAnsi="Times New Roman" w:cs="Times New Roman"/>
                <w:kern w:val="0"/>
                <w:sz w:val="20"/>
                <w:szCs w:val="20"/>
              </w:rPr>
              <w:br w:type="textWrapping"/>
            </w:r>
            <w:r>
              <w:rPr>
                <w:rFonts w:hint="eastAsia" w:ascii="宋体" w:hAnsi="宋体" w:cs="Times New Roman"/>
                <w:kern w:val="0"/>
                <w:sz w:val="20"/>
                <w:szCs w:val="20"/>
              </w:rPr>
              <w:t>每超过一个百分点扣</w:t>
            </w:r>
            <w:r>
              <w:rPr>
                <w:rFonts w:ascii="Times New Roman" w:hAnsi="Times New Roman" w:cs="Times New Roman"/>
                <w:kern w:val="0"/>
                <w:sz w:val="20"/>
                <w:szCs w:val="20"/>
              </w:rPr>
              <w:t>0.5</w:t>
            </w:r>
            <w:r>
              <w:rPr>
                <w:rFonts w:hint="eastAsia" w:ascii="宋体" w:hAnsi="宋体" w:cs="Times New Roman"/>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72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重点支出安排率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部门本年度预算安排的重点预算支出与部门预算总支出的比率，用以反映和考核部门对履行主要职责或完成重点任务的保障程度。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重点支出安排率</w:t>
            </w:r>
            <w:r>
              <w:rPr>
                <w:rFonts w:ascii="Times New Roman" w:hAnsi="Times New Roman" w:cs="Times New Roman"/>
                <w:kern w:val="0"/>
                <w:sz w:val="20"/>
                <w:szCs w:val="20"/>
              </w:rPr>
              <w:t>=</w:t>
            </w:r>
            <w:r>
              <w:rPr>
                <w:rFonts w:hint="eastAsia" w:ascii="宋体" w:hAnsi="宋体" w:cs="Times New Roman"/>
                <w:kern w:val="0"/>
                <w:sz w:val="20"/>
                <w:szCs w:val="20"/>
              </w:rPr>
              <w:t>（重点预算支出</w:t>
            </w:r>
            <w:r>
              <w:rPr>
                <w:rFonts w:ascii="Times New Roman" w:hAnsi="Times New Roman" w:cs="Times New Roman"/>
                <w:kern w:val="0"/>
                <w:sz w:val="20"/>
                <w:szCs w:val="20"/>
              </w:rPr>
              <w:t>/</w:t>
            </w:r>
            <w:r>
              <w:rPr>
                <w:rFonts w:hint="eastAsia" w:ascii="宋体" w:hAnsi="宋体" w:cs="Times New Roman"/>
                <w:kern w:val="0"/>
                <w:sz w:val="20"/>
                <w:szCs w:val="20"/>
              </w:rPr>
              <w:t>预算总支出）</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重点预算支出：部门年度预算安排的，与本部门履职和发展密切相关、具有明显社会和经济影响、党委政府关心或社会比较关注的预算支出总额。</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预算总支出：部门年度预算安排的预算支出总额。</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重点支出安排率</w:t>
            </w:r>
            <w:r>
              <w:rPr>
                <w:rFonts w:ascii="Times New Roman" w:hAnsi="Times New Roman" w:cs="Times New Roman"/>
                <w:kern w:val="0"/>
                <w:sz w:val="20"/>
                <w:szCs w:val="20"/>
              </w:rPr>
              <w:t>≥90%</w:t>
            </w:r>
            <w:r>
              <w:rPr>
                <w:rFonts w:hint="eastAsia" w:ascii="宋体" w:hAnsi="宋体" w:cs="宋体"/>
                <w:kern w:val="0"/>
                <w:sz w:val="20"/>
                <w:szCs w:val="20"/>
              </w:rPr>
              <w:t>，得</w:t>
            </w:r>
            <w:r>
              <w:rPr>
                <w:rFonts w:ascii="Times New Roman" w:hAnsi="Times New Roman" w:cs="Times New Roman"/>
                <w:kern w:val="0"/>
                <w:sz w:val="20"/>
                <w:szCs w:val="20"/>
              </w:rPr>
              <w:t>3</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80%</w:t>
            </w:r>
            <w:r>
              <w:rPr>
                <w:rFonts w:hint="eastAsia" w:ascii="宋体" w:hAnsi="宋体" w:cs="宋体"/>
                <w:kern w:val="0"/>
                <w:sz w:val="20"/>
                <w:szCs w:val="20"/>
              </w:rPr>
              <w:t>（含）</w:t>
            </w:r>
            <w:r>
              <w:rPr>
                <w:rFonts w:ascii="Times New Roman" w:hAnsi="Times New Roman" w:cs="Times New Roman"/>
                <w:kern w:val="0"/>
                <w:sz w:val="20"/>
                <w:szCs w:val="20"/>
              </w:rPr>
              <w:t>-90%</w:t>
            </w:r>
            <w:r>
              <w:rPr>
                <w:rFonts w:hint="eastAsia" w:ascii="宋体" w:hAnsi="宋体" w:cs="宋体"/>
                <w:kern w:val="0"/>
                <w:sz w:val="20"/>
                <w:szCs w:val="20"/>
              </w:rPr>
              <w:t>，得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70%</w:t>
            </w:r>
            <w:r>
              <w:rPr>
                <w:rFonts w:hint="eastAsia" w:ascii="宋体" w:hAnsi="宋体" w:cs="宋体"/>
                <w:kern w:val="0"/>
                <w:sz w:val="20"/>
                <w:szCs w:val="20"/>
              </w:rPr>
              <w:t>（含）</w:t>
            </w:r>
            <w:r>
              <w:rPr>
                <w:rFonts w:ascii="Times New Roman" w:hAnsi="Times New Roman" w:cs="Times New Roman"/>
                <w:kern w:val="0"/>
                <w:sz w:val="20"/>
                <w:szCs w:val="20"/>
              </w:rPr>
              <w:t>-80%</w:t>
            </w:r>
            <w:r>
              <w:rPr>
                <w:rFonts w:hint="eastAsia" w:ascii="宋体" w:hAnsi="宋体" w:cs="宋体"/>
                <w:kern w:val="0"/>
                <w:sz w:val="20"/>
                <w:szCs w:val="20"/>
              </w:rPr>
              <w:t>，得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60%</w:t>
            </w:r>
            <w:r>
              <w:rPr>
                <w:rFonts w:hint="eastAsia" w:ascii="宋体" w:hAnsi="宋体" w:cs="宋体"/>
                <w:kern w:val="0"/>
                <w:sz w:val="20"/>
                <w:szCs w:val="20"/>
              </w:rPr>
              <w:t>（含）</w:t>
            </w:r>
            <w:r>
              <w:rPr>
                <w:rFonts w:ascii="Times New Roman" w:hAnsi="Times New Roman" w:cs="Times New Roman"/>
                <w:kern w:val="0"/>
                <w:sz w:val="20"/>
                <w:szCs w:val="20"/>
              </w:rPr>
              <w:t>-70%</w:t>
            </w:r>
            <w:r>
              <w:rPr>
                <w:rFonts w:hint="eastAsia" w:ascii="宋体" w:hAnsi="宋体" w:cs="宋体"/>
                <w:kern w:val="0"/>
                <w:sz w:val="20"/>
                <w:szCs w:val="20"/>
              </w:rPr>
              <w:t>，得</w:t>
            </w:r>
            <w:r>
              <w:rPr>
                <w:rFonts w:ascii="Times New Roman" w:hAnsi="Times New Roman" w:cs="Times New Roman"/>
                <w:kern w:val="0"/>
                <w:sz w:val="20"/>
                <w:szCs w:val="20"/>
              </w:rPr>
              <w:t>0.5</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w:t>
            </w:r>
            <w:r>
              <w:rPr>
                <w:rFonts w:ascii="Times New Roman" w:hAnsi="Times New Roman" w:cs="Times New Roman"/>
                <w:kern w:val="0"/>
                <w:sz w:val="20"/>
                <w:szCs w:val="20"/>
              </w:rPr>
              <w:t>60%</w:t>
            </w:r>
            <w:r>
              <w:rPr>
                <w:rFonts w:hint="eastAsia" w:ascii="宋体" w:hAnsi="宋体" w:cs="宋体"/>
                <w:kern w:val="0"/>
                <w:sz w:val="20"/>
                <w:szCs w:val="20"/>
              </w:rPr>
              <w:t>，得</w:t>
            </w:r>
            <w:r>
              <w:rPr>
                <w:rFonts w:ascii="Times New Roman" w:hAnsi="Times New Roman" w:cs="Times New Roman"/>
                <w:kern w:val="0"/>
                <w:sz w:val="20"/>
                <w:szCs w:val="20"/>
              </w:rPr>
              <w:t>0</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3</w:t>
            </w:r>
          </w:p>
        </w:tc>
      </w:tr>
      <w:tr>
        <w:tblPrEx>
          <w:tblCellMar>
            <w:top w:w="0" w:type="dxa"/>
            <w:left w:w="108" w:type="dxa"/>
            <w:bottom w:w="0" w:type="dxa"/>
            <w:right w:w="108" w:type="dxa"/>
          </w:tblCellMar>
        </w:tblPrEx>
        <w:trPr>
          <w:trHeight w:val="919"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过</w:t>
            </w:r>
            <w:r>
              <w:rPr>
                <w:rFonts w:ascii="Times New Roman" w:hAnsi="Times New Roman" w:cs="Times New Roman"/>
                <w:kern w:val="0"/>
                <w:sz w:val="20"/>
                <w:szCs w:val="20"/>
              </w:rPr>
              <w:t xml:space="preserve">   </w:t>
            </w:r>
            <w:r>
              <w:rPr>
                <w:rFonts w:hint="eastAsia" w:ascii="宋体" w:hAnsi="宋体" w:cs="宋体"/>
                <w:kern w:val="0"/>
                <w:sz w:val="20"/>
                <w:szCs w:val="20"/>
              </w:rPr>
              <w:t>程</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预算</w:t>
            </w:r>
            <w:r>
              <w:rPr>
                <w:rFonts w:ascii="Times New Roman" w:hAnsi="Times New Roman" w:cs="Times New Roman"/>
                <w:kern w:val="0"/>
                <w:sz w:val="20"/>
                <w:szCs w:val="20"/>
              </w:rPr>
              <w:br w:type="textWrapping"/>
            </w:r>
            <w:r>
              <w:rPr>
                <w:rFonts w:hint="eastAsia" w:ascii="宋体" w:hAnsi="宋体" w:cs="宋体"/>
                <w:kern w:val="0"/>
                <w:sz w:val="20"/>
                <w:szCs w:val="20"/>
              </w:rPr>
              <w:t>执行</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13</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预算完成率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部门本年度预算完成数与预算数的比率，用以反映和考核部门预算完成程度。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预算完成率</w:t>
            </w:r>
            <w:r>
              <w:rPr>
                <w:rFonts w:ascii="Times New Roman" w:hAnsi="Times New Roman" w:cs="Times New Roman"/>
                <w:kern w:val="0"/>
                <w:sz w:val="20"/>
                <w:szCs w:val="20"/>
              </w:rPr>
              <w:t>=</w:t>
            </w:r>
            <w:r>
              <w:rPr>
                <w:rFonts w:hint="eastAsia" w:ascii="宋体" w:hAnsi="宋体" w:cs="Times New Roman"/>
                <w:kern w:val="0"/>
                <w:sz w:val="20"/>
                <w:szCs w:val="20"/>
              </w:rPr>
              <w:t>（预算完成数</w:t>
            </w:r>
            <w:r>
              <w:rPr>
                <w:rFonts w:ascii="Times New Roman" w:hAnsi="Times New Roman" w:cs="Times New Roman"/>
                <w:kern w:val="0"/>
                <w:sz w:val="20"/>
                <w:szCs w:val="20"/>
              </w:rPr>
              <w:t>/</w:t>
            </w:r>
            <w:r>
              <w:rPr>
                <w:rFonts w:hint="eastAsia" w:ascii="宋体" w:hAnsi="宋体" w:cs="Times New Roman"/>
                <w:kern w:val="0"/>
                <w:sz w:val="20"/>
                <w:szCs w:val="20"/>
              </w:rPr>
              <w:t>预算数）</w:t>
            </w:r>
            <w:r>
              <w:rPr>
                <w:rFonts w:ascii="Times New Roman" w:hAnsi="Times New Roman" w:cs="Times New Roman"/>
                <w:kern w:val="0"/>
                <w:sz w:val="20"/>
                <w:szCs w:val="20"/>
              </w:rPr>
              <w:t>×100%</w:t>
            </w:r>
            <w:r>
              <w:rPr>
                <w:rFonts w:hint="eastAsia" w:ascii="宋体" w:hAnsi="宋体" w:cs="Times New Roman"/>
                <w:kern w:val="0"/>
                <w:sz w:val="20"/>
                <w:szCs w:val="20"/>
              </w:rPr>
              <w:t>。</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预算完成率</w:t>
            </w:r>
            <w:r>
              <w:rPr>
                <w:rFonts w:ascii="Times New Roman" w:hAnsi="Times New Roman" w:cs="Times New Roman"/>
                <w:kern w:val="0"/>
                <w:sz w:val="20"/>
                <w:szCs w:val="20"/>
              </w:rPr>
              <w:t>≥95%</w:t>
            </w:r>
            <w:r>
              <w:rPr>
                <w:rFonts w:hint="eastAsia" w:ascii="宋体" w:hAnsi="宋体" w:cs="宋体"/>
                <w:kern w:val="0"/>
                <w:sz w:val="20"/>
                <w:szCs w:val="20"/>
              </w:rPr>
              <w:t>，得</w:t>
            </w:r>
            <w:r>
              <w:rPr>
                <w:rFonts w:ascii="Times New Roman" w:hAnsi="Times New Roman" w:cs="Times New Roman"/>
                <w:kern w:val="0"/>
                <w:sz w:val="20"/>
                <w:szCs w:val="20"/>
              </w:rPr>
              <w:t>3</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每降低</w:t>
            </w:r>
            <w:r>
              <w:rPr>
                <w:rFonts w:ascii="Times New Roman" w:hAnsi="Times New Roman" w:cs="Times New Roman"/>
                <w:kern w:val="0"/>
                <w:sz w:val="20"/>
                <w:szCs w:val="20"/>
              </w:rPr>
              <w:t>5%</w:t>
            </w:r>
            <w:r>
              <w:rPr>
                <w:rFonts w:hint="eastAsia" w:ascii="宋体" w:hAnsi="宋体" w:cs="宋体"/>
                <w:kern w:val="0"/>
                <w:sz w:val="20"/>
                <w:szCs w:val="20"/>
              </w:rPr>
              <w:t>，扣</w:t>
            </w:r>
            <w:r>
              <w:rPr>
                <w:rFonts w:ascii="Times New Roman" w:hAnsi="Times New Roman" w:cs="Times New Roman"/>
                <w:kern w:val="0"/>
                <w:sz w:val="20"/>
                <w:szCs w:val="20"/>
              </w:rPr>
              <w:t>1</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3</w:t>
            </w:r>
          </w:p>
        </w:tc>
      </w:tr>
      <w:tr>
        <w:tblPrEx>
          <w:tblCellMar>
            <w:top w:w="0" w:type="dxa"/>
            <w:left w:w="108" w:type="dxa"/>
            <w:bottom w:w="0" w:type="dxa"/>
            <w:right w:w="108" w:type="dxa"/>
          </w:tblCellMar>
        </w:tblPrEx>
        <w:trPr>
          <w:trHeight w:val="162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预算调整率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部门本年度预算调整数与预算数的比率，用以反映和考核部门预算的调整程度。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预算调整率</w:t>
            </w:r>
            <w:r>
              <w:rPr>
                <w:rFonts w:ascii="Times New Roman" w:hAnsi="Times New Roman" w:cs="Times New Roman"/>
                <w:kern w:val="0"/>
                <w:sz w:val="20"/>
                <w:szCs w:val="20"/>
              </w:rPr>
              <w:t>=</w:t>
            </w:r>
            <w:r>
              <w:rPr>
                <w:rFonts w:hint="eastAsia" w:ascii="宋体" w:hAnsi="宋体" w:cs="Times New Roman"/>
                <w:kern w:val="0"/>
                <w:sz w:val="20"/>
                <w:szCs w:val="20"/>
              </w:rPr>
              <w:t>（本年预算调整数</w:t>
            </w:r>
            <w:r>
              <w:rPr>
                <w:rFonts w:ascii="Times New Roman" w:hAnsi="Times New Roman" w:cs="Times New Roman"/>
                <w:kern w:val="0"/>
                <w:sz w:val="20"/>
                <w:szCs w:val="20"/>
              </w:rPr>
              <w:t>/</w:t>
            </w:r>
            <w:r>
              <w:rPr>
                <w:rFonts w:hint="eastAsia" w:ascii="宋体" w:hAnsi="宋体" w:cs="Times New Roman"/>
                <w:kern w:val="0"/>
                <w:sz w:val="20"/>
                <w:szCs w:val="20"/>
              </w:rPr>
              <w:t>年初预算）</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本年预算调整数：部门在本年度内涉及预算的追加、追减或结构调整的资金总和（因落实国家政策、发生不可抗力、上级部门或本级党委政府临时交办而产生的调整除外）。</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预算调整率</w:t>
            </w:r>
            <w:r>
              <w:rPr>
                <w:rFonts w:ascii="Times New Roman" w:hAnsi="Times New Roman" w:cs="Times New Roman"/>
                <w:kern w:val="0"/>
                <w:sz w:val="20"/>
                <w:szCs w:val="20"/>
              </w:rPr>
              <w:t>≤5%</w:t>
            </w:r>
            <w:r>
              <w:rPr>
                <w:rFonts w:hint="eastAsia" w:ascii="宋体" w:hAnsi="宋体" w:cs="宋体"/>
                <w:kern w:val="0"/>
                <w:sz w:val="20"/>
                <w:szCs w:val="20"/>
              </w:rPr>
              <w:t>，得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5%-10%</w:t>
            </w:r>
            <w:r>
              <w:rPr>
                <w:rFonts w:hint="eastAsia" w:ascii="宋体" w:hAnsi="宋体" w:cs="宋体"/>
                <w:kern w:val="0"/>
                <w:sz w:val="20"/>
                <w:szCs w:val="20"/>
              </w:rPr>
              <w:t>（含），得</w:t>
            </w:r>
            <w:r>
              <w:rPr>
                <w:rFonts w:ascii="Times New Roman" w:hAnsi="Times New Roman" w:cs="Times New Roman"/>
                <w:kern w:val="0"/>
                <w:sz w:val="20"/>
                <w:szCs w:val="20"/>
              </w:rPr>
              <w:t>1.5</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10%-15%</w:t>
            </w:r>
            <w:r>
              <w:rPr>
                <w:rFonts w:hint="eastAsia" w:ascii="宋体" w:hAnsi="宋体" w:cs="宋体"/>
                <w:kern w:val="0"/>
                <w:sz w:val="20"/>
                <w:szCs w:val="20"/>
              </w:rPr>
              <w:t>（含），得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ascii="Times New Roman" w:hAnsi="Times New Roman" w:cs="Times New Roman"/>
                <w:kern w:val="0"/>
                <w:sz w:val="20"/>
                <w:szCs w:val="20"/>
              </w:rPr>
              <w:t>15%-20%</w:t>
            </w:r>
            <w:r>
              <w:rPr>
                <w:rFonts w:hint="eastAsia" w:ascii="宋体" w:hAnsi="宋体" w:cs="宋体"/>
                <w:kern w:val="0"/>
                <w:sz w:val="20"/>
                <w:szCs w:val="20"/>
              </w:rPr>
              <w:t>（含），得</w:t>
            </w:r>
            <w:r>
              <w:rPr>
                <w:rFonts w:ascii="Times New Roman" w:hAnsi="Times New Roman" w:cs="Times New Roman"/>
                <w:kern w:val="0"/>
                <w:sz w:val="20"/>
                <w:szCs w:val="20"/>
              </w:rPr>
              <w:t>0.5</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w:t>
            </w:r>
            <w:r>
              <w:rPr>
                <w:rFonts w:ascii="Times New Roman" w:hAnsi="Times New Roman" w:cs="Times New Roman"/>
                <w:kern w:val="0"/>
                <w:sz w:val="20"/>
                <w:szCs w:val="20"/>
              </w:rPr>
              <w:t>20%</w:t>
            </w:r>
            <w:r>
              <w:rPr>
                <w:rFonts w:hint="eastAsia" w:ascii="宋体" w:hAnsi="宋体" w:cs="宋体"/>
                <w:kern w:val="0"/>
                <w:sz w:val="20"/>
                <w:szCs w:val="20"/>
              </w:rPr>
              <w:t>，得</w:t>
            </w:r>
            <w:r>
              <w:rPr>
                <w:rFonts w:ascii="Times New Roman" w:hAnsi="Times New Roman" w:cs="Times New Roman"/>
                <w:kern w:val="0"/>
                <w:sz w:val="20"/>
                <w:szCs w:val="20"/>
              </w:rPr>
              <w:t>0</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eastAsia" w:ascii="Times New Roman" w:hAnsi="Times New Roman" w:eastAsia="宋体" w:cs="Times New Roman"/>
                <w:kern w:val="0"/>
                <w:sz w:val="20"/>
                <w:szCs w:val="20"/>
                <w:lang w:val="en-US" w:eastAsia="zh-CN" w:bidi="ar-SA"/>
              </w:rPr>
            </w:pPr>
            <w:r>
              <w:rPr>
                <w:rFonts w:hint="eastAsia" w:cs="Times New Roman"/>
                <w:kern w:val="0"/>
                <w:sz w:val="20"/>
                <w:szCs w:val="20"/>
                <w:lang w:val="en-US" w:eastAsia="zh-CN"/>
              </w:rPr>
              <w:t>0</w:t>
            </w:r>
          </w:p>
        </w:tc>
      </w:tr>
      <w:tr>
        <w:tblPrEx>
          <w:tblCellMar>
            <w:top w:w="0" w:type="dxa"/>
            <w:left w:w="108" w:type="dxa"/>
            <w:bottom w:w="0" w:type="dxa"/>
            <w:right w:w="108" w:type="dxa"/>
          </w:tblCellMar>
        </w:tblPrEx>
        <w:trPr>
          <w:trHeight w:val="214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支付进度率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部门实际支付进度与既定支付进度的比率，用以反映和考核部门预算执行的及时性和均衡性程度。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支付进度率</w:t>
            </w:r>
            <w:r>
              <w:rPr>
                <w:rFonts w:ascii="Times New Roman" w:hAnsi="Times New Roman" w:cs="Times New Roman"/>
                <w:kern w:val="0"/>
                <w:sz w:val="20"/>
                <w:szCs w:val="20"/>
              </w:rPr>
              <w:t>=</w:t>
            </w:r>
            <w:r>
              <w:rPr>
                <w:rFonts w:hint="eastAsia" w:ascii="宋体" w:hAnsi="宋体" w:cs="Times New Roman"/>
                <w:kern w:val="0"/>
                <w:sz w:val="20"/>
                <w:szCs w:val="20"/>
              </w:rPr>
              <w:t>（实际支付进度</w:t>
            </w:r>
            <w:r>
              <w:rPr>
                <w:rFonts w:ascii="Times New Roman" w:hAnsi="Times New Roman" w:cs="Times New Roman"/>
                <w:kern w:val="0"/>
                <w:sz w:val="20"/>
                <w:szCs w:val="20"/>
              </w:rPr>
              <w:t>/</w:t>
            </w:r>
            <w:r>
              <w:rPr>
                <w:rFonts w:hint="eastAsia" w:ascii="宋体" w:hAnsi="宋体" w:cs="Times New Roman"/>
                <w:kern w:val="0"/>
                <w:sz w:val="20"/>
                <w:szCs w:val="20"/>
              </w:rPr>
              <w:t>既定支付进度）</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实际支付进度：部门在某一时点的支出预算执行总数与年度支出预算数的比率。</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既定支付进度：由部门在申报部门整体绩效目标时，参照序时支付进度、前三年支付进度、本级部门平均支付进度水平等确定的，在某一时点应达到的支付进度（比率）。</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支付进度率</w:t>
            </w:r>
            <w:r>
              <w:rPr>
                <w:rFonts w:ascii="Times New Roman" w:hAnsi="Times New Roman" w:cs="Times New Roman"/>
                <w:kern w:val="0"/>
                <w:sz w:val="20"/>
                <w:szCs w:val="20"/>
              </w:rPr>
              <w:t>=100%</w:t>
            </w:r>
            <w:r>
              <w:rPr>
                <w:rFonts w:hint="eastAsia" w:ascii="宋体" w:hAnsi="宋体" w:cs="宋体"/>
                <w:kern w:val="0"/>
                <w:sz w:val="20"/>
                <w:szCs w:val="20"/>
              </w:rPr>
              <w:t>，得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每超过（降低）5%，扣0.5分，扣完为止。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416"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结转结余变动率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部门本年度结转结余资金总额与上年度结转结余资金总额的变动比率，用以反映和考核部门对控制结转结余资金的努力程度。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结转结余变动率</w:t>
            </w:r>
            <w:r>
              <w:rPr>
                <w:rFonts w:ascii="Times New Roman" w:hAnsi="Times New Roman" w:cs="Times New Roman"/>
                <w:kern w:val="0"/>
                <w:sz w:val="20"/>
                <w:szCs w:val="20"/>
              </w:rPr>
              <w:t>=[</w:t>
            </w:r>
            <w:r>
              <w:rPr>
                <w:rFonts w:hint="eastAsia" w:ascii="宋体" w:hAnsi="宋体" w:cs="Times New Roman"/>
                <w:kern w:val="0"/>
                <w:sz w:val="20"/>
                <w:szCs w:val="20"/>
              </w:rPr>
              <w:t>（本年度累计结转结余资金总额</w:t>
            </w:r>
            <w:r>
              <w:rPr>
                <w:rFonts w:ascii="Times New Roman" w:hAnsi="Times New Roman" w:cs="Times New Roman"/>
                <w:kern w:val="0"/>
                <w:sz w:val="20"/>
                <w:szCs w:val="20"/>
              </w:rPr>
              <w:t>-</w:t>
            </w:r>
            <w:r>
              <w:rPr>
                <w:rFonts w:hint="eastAsia" w:ascii="宋体" w:hAnsi="宋体" w:cs="Times New Roman"/>
                <w:kern w:val="0"/>
                <w:sz w:val="20"/>
                <w:szCs w:val="20"/>
              </w:rPr>
              <w:t>上年度累计结转结余资金总额）</w:t>
            </w:r>
            <w:r>
              <w:rPr>
                <w:rFonts w:ascii="Times New Roman" w:hAnsi="Times New Roman" w:cs="Times New Roman"/>
                <w:kern w:val="0"/>
                <w:sz w:val="20"/>
                <w:szCs w:val="20"/>
              </w:rPr>
              <w:t>/</w:t>
            </w:r>
            <w:r>
              <w:rPr>
                <w:rFonts w:hint="eastAsia" w:ascii="宋体" w:hAnsi="宋体" w:cs="Times New Roman"/>
                <w:kern w:val="0"/>
                <w:sz w:val="20"/>
                <w:szCs w:val="20"/>
              </w:rPr>
              <w:t>上年度累计结转结余资金总额</w:t>
            </w:r>
            <w:r>
              <w:rPr>
                <w:rFonts w:ascii="Times New Roman" w:hAnsi="Times New Roman" w:cs="Times New Roman"/>
                <w:kern w:val="0"/>
                <w:sz w:val="20"/>
                <w:szCs w:val="20"/>
              </w:rPr>
              <w:t>]×100%</w:t>
            </w:r>
            <w:r>
              <w:rPr>
                <w:rFonts w:hint="eastAsia" w:ascii="宋体" w:hAnsi="宋体" w:cs="Times New Roman"/>
                <w:kern w:val="0"/>
                <w:sz w:val="20"/>
                <w:szCs w:val="20"/>
              </w:rPr>
              <w:t>。</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结转结余变动率≤</w:t>
            </w:r>
            <w:r>
              <w:rPr>
                <w:rFonts w:ascii="Times New Roman" w:hAnsi="Times New Roman" w:cs="Times New Roman"/>
                <w:kern w:val="0"/>
                <w:sz w:val="20"/>
                <w:szCs w:val="20"/>
              </w:rPr>
              <w:t>0</w:t>
            </w:r>
            <w:r>
              <w:rPr>
                <w:rFonts w:hint="eastAsia" w:ascii="宋体" w:hAnsi="宋体" w:cs="宋体"/>
                <w:kern w:val="0"/>
                <w:sz w:val="20"/>
                <w:szCs w:val="20"/>
              </w:rPr>
              <w:t>，得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每超过</w:t>
            </w:r>
            <w:r>
              <w:rPr>
                <w:rFonts w:ascii="Times New Roman" w:hAnsi="Times New Roman" w:cs="Times New Roman"/>
                <w:kern w:val="0"/>
                <w:sz w:val="20"/>
                <w:szCs w:val="20"/>
              </w:rPr>
              <w:t>5%</w:t>
            </w:r>
            <w:r>
              <w:rPr>
                <w:rFonts w:hint="eastAsia" w:ascii="宋体" w:hAnsi="宋体" w:cs="宋体"/>
                <w:kern w:val="0"/>
                <w:sz w:val="20"/>
                <w:szCs w:val="20"/>
              </w:rPr>
              <w:t>，扣</w:t>
            </w:r>
            <w:r>
              <w:rPr>
                <w:rFonts w:ascii="Times New Roman" w:hAnsi="Times New Roman" w:cs="Times New Roman"/>
                <w:kern w:val="0"/>
                <w:sz w:val="20"/>
                <w:szCs w:val="20"/>
              </w:rPr>
              <w:t>0.5</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20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公用经费控制率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部门本年度实际支出的公用经费总额与预算安排的公用经费总额的比率，用以反映和考核部门对机构运转成本的实际控制程度。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公用经费控制率</w:t>
            </w:r>
            <w:r>
              <w:rPr>
                <w:rFonts w:ascii="Times New Roman" w:hAnsi="Times New Roman" w:cs="Times New Roman"/>
                <w:kern w:val="0"/>
                <w:sz w:val="20"/>
                <w:szCs w:val="20"/>
              </w:rPr>
              <w:t>=</w:t>
            </w:r>
            <w:r>
              <w:rPr>
                <w:rFonts w:hint="eastAsia" w:ascii="宋体" w:hAnsi="宋体" w:cs="Times New Roman"/>
                <w:kern w:val="0"/>
                <w:sz w:val="20"/>
                <w:szCs w:val="20"/>
              </w:rPr>
              <w:t>（实际支出公用经费总额</w:t>
            </w:r>
            <w:r>
              <w:rPr>
                <w:rFonts w:ascii="Times New Roman" w:hAnsi="Times New Roman" w:cs="Times New Roman"/>
                <w:kern w:val="0"/>
                <w:sz w:val="20"/>
                <w:szCs w:val="20"/>
              </w:rPr>
              <w:t>/</w:t>
            </w:r>
            <w:r>
              <w:rPr>
                <w:rFonts w:hint="eastAsia" w:ascii="宋体" w:hAnsi="宋体" w:cs="Times New Roman"/>
                <w:kern w:val="0"/>
                <w:sz w:val="20"/>
                <w:szCs w:val="20"/>
              </w:rPr>
              <w:t>预算安排公用经费总额）</w:t>
            </w:r>
            <w:r>
              <w:rPr>
                <w:rFonts w:ascii="Times New Roman" w:hAnsi="Times New Roman" w:cs="Times New Roman"/>
                <w:kern w:val="0"/>
                <w:sz w:val="20"/>
                <w:szCs w:val="20"/>
              </w:rPr>
              <w:t>×100%</w:t>
            </w:r>
            <w:r>
              <w:rPr>
                <w:rFonts w:hint="eastAsia" w:ascii="宋体" w:hAnsi="宋体" w:cs="Times New Roman"/>
                <w:kern w:val="0"/>
                <w:sz w:val="20"/>
                <w:szCs w:val="20"/>
              </w:rPr>
              <w:t>。</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公用经费控制率</w:t>
            </w:r>
            <w:r>
              <w:rPr>
                <w:rFonts w:ascii="Times New Roman" w:hAnsi="Times New Roman" w:cs="Times New Roman"/>
                <w:kern w:val="0"/>
                <w:sz w:val="20"/>
                <w:szCs w:val="20"/>
              </w:rPr>
              <w:t>≤100%</w:t>
            </w:r>
            <w:r>
              <w:rPr>
                <w:rFonts w:hint="eastAsia" w:ascii="宋体" w:hAnsi="宋体" w:cs="宋体"/>
                <w:kern w:val="0"/>
                <w:sz w:val="20"/>
                <w:szCs w:val="20"/>
              </w:rPr>
              <w:t>，得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每超过</w:t>
            </w:r>
            <w:r>
              <w:rPr>
                <w:rFonts w:ascii="Times New Roman" w:hAnsi="Times New Roman" w:cs="Times New Roman"/>
                <w:kern w:val="0"/>
                <w:sz w:val="20"/>
                <w:szCs w:val="20"/>
              </w:rPr>
              <w:t>5%</w:t>
            </w:r>
            <w:r>
              <w:rPr>
                <w:rFonts w:hint="eastAsia" w:ascii="宋体" w:hAnsi="宋体" w:cs="宋体"/>
                <w:kern w:val="0"/>
                <w:sz w:val="20"/>
                <w:szCs w:val="20"/>
              </w:rPr>
              <w:t>，扣</w:t>
            </w:r>
            <w:r>
              <w:rPr>
                <w:rFonts w:ascii="Times New Roman" w:hAnsi="Times New Roman" w:cs="Times New Roman"/>
                <w:kern w:val="0"/>
                <w:sz w:val="20"/>
                <w:szCs w:val="20"/>
              </w:rPr>
              <w:t>1</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1159"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控制率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实际支出数与预算安排数的比率，用以反映和考核部门对</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的实际控制程度。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控制率</w:t>
            </w:r>
            <w:r>
              <w:rPr>
                <w:rFonts w:ascii="Times New Roman" w:hAnsi="Times New Roman" w:cs="Times New Roman"/>
                <w:kern w:val="0"/>
                <w:sz w:val="20"/>
                <w:szCs w:val="20"/>
              </w:rPr>
              <w:t>=</w:t>
            </w:r>
            <w:r>
              <w:rPr>
                <w:rFonts w:hint="eastAsia" w:ascii="宋体" w:hAnsi="宋体" w:cs="Times New Roman"/>
                <w:kern w:val="0"/>
                <w:sz w:val="20"/>
                <w:szCs w:val="20"/>
              </w:rPr>
              <w:t>（</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实际支出数</w:t>
            </w: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预算安排数）</w:t>
            </w:r>
            <w:r>
              <w:rPr>
                <w:rFonts w:ascii="Times New Roman" w:hAnsi="Times New Roman" w:cs="Times New Roman"/>
                <w:kern w:val="0"/>
                <w:sz w:val="20"/>
                <w:szCs w:val="20"/>
              </w:rPr>
              <w:t>×100%</w:t>
            </w:r>
            <w:r>
              <w:rPr>
                <w:rFonts w:hint="eastAsia" w:ascii="宋体" w:hAnsi="宋体" w:cs="Times New Roman"/>
                <w:kern w:val="0"/>
                <w:sz w:val="20"/>
                <w:szCs w:val="20"/>
              </w:rPr>
              <w:t>。</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宋体" w:hAnsi="宋体" w:cs="Times New Roman"/>
                <w:kern w:val="0"/>
                <w:sz w:val="20"/>
                <w:szCs w:val="20"/>
              </w:rPr>
              <w:t>三公经费</w:t>
            </w:r>
            <w:r>
              <w:rPr>
                <w:rFonts w:ascii="Times New Roman" w:hAnsi="Times New Roman" w:cs="Times New Roman"/>
                <w:kern w:val="0"/>
                <w:sz w:val="20"/>
                <w:szCs w:val="20"/>
              </w:rPr>
              <w:t>”</w:t>
            </w:r>
            <w:r>
              <w:rPr>
                <w:rFonts w:hint="eastAsia" w:ascii="宋体" w:hAnsi="宋体" w:cs="Times New Roman"/>
                <w:kern w:val="0"/>
                <w:sz w:val="20"/>
                <w:szCs w:val="20"/>
              </w:rPr>
              <w:t>控制率</w:t>
            </w:r>
            <w:r>
              <w:rPr>
                <w:rFonts w:ascii="Times New Roman" w:hAnsi="Times New Roman" w:cs="Times New Roman"/>
                <w:kern w:val="0"/>
                <w:sz w:val="20"/>
                <w:szCs w:val="20"/>
              </w:rPr>
              <w:t>≤100%</w:t>
            </w:r>
            <w:r>
              <w:rPr>
                <w:rFonts w:hint="eastAsia" w:ascii="宋体" w:hAnsi="宋体" w:cs="Times New Roman"/>
                <w:kern w:val="0"/>
                <w:sz w:val="20"/>
                <w:szCs w:val="20"/>
              </w:rPr>
              <w:t>，得</w:t>
            </w:r>
            <w:r>
              <w:rPr>
                <w:rFonts w:ascii="Times New Roman" w:hAnsi="Times New Roman" w:cs="Times New Roman"/>
                <w:kern w:val="0"/>
                <w:sz w:val="20"/>
                <w:szCs w:val="20"/>
              </w:rPr>
              <w:t>1</w:t>
            </w:r>
            <w:r>
              <w:rPr>
                <w:rFonts w:hint="eastAsia" w:ascii="宋体" w:hAnsi="宋体" w:cs="Times New Roman"/>
                <w:kern w:val="0"/>
                <w:sz w:val="20"/>
                <w:szCs w:val="20"/>
              </w:rPr>
              <w:t>分；</w:t>
            </w:r>
            <w:r>
              <w:rPr>
                <w:rFonts w:ascii="Times New Roman" w:hAnsi="Times New Roman" w:cs="Times New Roman"/>
                <w:kern w:val="0"/>
                <w:sz w:val="20"/>
                <w:szCs w:val="20"/>
              </w:rPr>
              <w:br w:type="textWrapping"/>
            </w:r>
            <w:r>
              <w:rPr>
                <w:rFonts w:hint="eastAsia" w:ascii="宋体" w:hAnsi="宋体" w:cs="Times New Roman"/>
                <w:kern w:val="0"/>
                <w:sz w:val="20"/>
                <w:szCs w:val="20"/>
              </w:rPr>
              <w:t>每超过</w:t>
            </w:r>
            <w:r>
              <w:rPr>
                <w:rFonts w:ascii="Times New Roman" w:hAnsi="Times New Roman" w:cs="Times New Roman"/>
                <w:kern w:val="0"/>
                <w:sz w:val="20"/>
                <w:szCs w:val="20"/>
              </w:rPr>
              <w:t>5%</w:t>
            </w:r>
            <w:r>
              <w:rPr>
                <w:rFonts w:hint="eastAsia" w:ascii="宋体" w:hAnsi="宋体" w:cs="Times New Roman"/>
                <w:kern w:val="0"/>
                <w:sz w:val="20"/>
                <w:szCs w:val="20"/>
              </w:rPr>
              <w:t>，扣</w:t>
            </w:r>
            <w:r>
              <w:rPr>
                <w:rFonts w:ascii="Times New Roman" w:hAnsi="Times New Roman" w:cs="Times New Roman"/>
                <w:kern w:val="0"/>
                <w:sz w:val="20"/>
                <w:szCs w:val="20"/>
              </w:rPr>
              <w:t>0.5</w:t>
            </w:r>
            <w:r>
              <w:rPr>
                <w:rFonts w:hint="eastAsia" w:ascii="宋体" w:hAnsi="宋体" w:cs="Times New Roman"/>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38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政府采购执行率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部门本年度实际政府采购金额与年初政府采购预算的比率，用以反映和考核部门政府采购预算执行情况。</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政府采购执行率</w:t>
            </w:r>
            <w:r>
              <w:rPr>
                <w:rFonts w:ascii="Times New Roman" w:hAnsi="Times New Roman" w:cs="Times New Roman"/>
                <w:kern w:val="0"/>
                <w:sz w:val="20"/>
                <w:szCs w:val="20"/>
              </w:rPr>
              <w:t>=</w:t>
            </w:r>
            <w:r>
              <w:rPr>
                <w:rFonts w:hint="eastAsia" w:ascii="宋体" w:hAnsi="宋体" w:cs="Times New Roman"/>
                <w:kern w:val="0"/>
                <w:sz w:val="20"/>
                <w:szCs w:val="20"/>
              </w:rPr>
              <w:t>（实际政府采购金额</w:t>
            </w:r>
            <w:r>
              <w:rPr>
                <w:rFonts w:ascii="Times New Roman" w:hAnsi="Times New Roman" w:cs="Times New Roman"/>
                <w:kern w:val="0"/>
                <w:sz w:val="20"/>
                <w:szCs w:val="20"/>
              </w:rPr>
              <w:t>/</w:t>
            </w:r>
            <w:r>
              <w:rPr>
                <w:rFonts w:hint="eastAsia" w:ascii="宋体" w:hAnsi="宋体" w:cs="Times New Roman"/>
                <w:kern w:val="0"/>
                <w:sz w:val="20"/>
                <w:szCs w:val="20"/>
              </w:rPr>
              <w:t>政府采购预算数）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政府采购预算：采购机关根据事业发展计划和行政任务编制的、并经过规定程序批准的年度政府采购计划。</w:t>
            </w:r>
            <w:r>
              <w:rPr>
                <w:rFonts w:ascii="Times New Roman" w:hAnsi="Times New Roman" w:cs="Times New Roman"/>
                <w:kern w:val="0"/>
                <w:sz w:val="20"/>
                <w:szCs w:val="20"/>
              </w:rPr>
              <w:t xml:space="preserve"> </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政府采购执行率</w:t>
            </w:r>
            <w:r>
              <w:rPr>
                <w:rFonts w:ascii="Times New Roman" w:hAnsi="Times New Roman" w:cs="Times New Roman"/>
                <w:kern w:val="0"/>
                <w:sz w:val="20"/>
                <w:szCs w:val="20"/>
              </w:rPr>
              <w:t>=100%</w:t>
            </w:r>
            <w:r>
              <w:rPr>
                <w:rFonts w:hint="eastAsia" w:ascii="宋体" w:hAnsi="宋体" w:cs="宋体"/>
                <w:kern w:val="0"/>
                <w:sz w:val="20"/>
                <w:szCs w:val="20"/>
              </w:rPr>
              <w:t>，得</w:t>
            </w:r>
            <w:r>
              <w:rPr>
                <w:rFonts w:ascii="Times New Roman" w:hAnsi="Times New Roman" w:cs="Times New Roman"/>
                <w:kern w:val="0"/>
                <w:sz w:val="20"/>
                <w:szCs w:val="20"/>
              </w:rPr>
              <w:t>2</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每超过（降低）</w:t>
            </w:r>
            <w:r>
              <w:rPr>
                <w:rFonts w:ascii="Times New Roman" w:hAnsi="Times New Roman" w:cs="Times New Roman"/>
                <w:kern w:val="0"/>
                <w:sz w:val="20"/>
                <w:szCs w:val="20"/>
              </w:rPr>
              <w:t>5%</w:t>
            </w:r>
            <w:r>
              <w:rPr>
                <w:rFonts w:hint="eastAsia" w:ascii="宋体" w:hAnsi="宋体" w:cs="宋体"/>
                <w:kern w:val="0"/>
                <w:sz w:val="20"/>
                <w:szCs w:val="20"/>
              </w:rPr>
              <w:t>，扣</w:t>
            </w:r>
            <w:r>
              <w:rPr>
                <w:rFonts w:ascii="Times New Roman" w:hAnsi="Times New Roman" w:cs="Times New Roman"/>
                <w:kern w:val="0"/>
                <w:sz w:val="20"/>
                <w:szCs w:val="20"/>
              </w:rPr>
              <w:t>1</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1819"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过程</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预算</w:t>
            </w:r>
            <w:r>
              <w:rPr>
                <w:rFonts w:ascii="Times New Roman" w:hAnsi="Times New Roman" w:cs="Times New Roman"/>
                <w:kern w:val="0"/>
                <w:sz w:val="20"/>
                <w:szCs w:val="20"/>
              </w:rPr>
              <w:br w:type="textWrapping"/>
            </w:r>
            <w:r>
              <w:rPr>
                <w:rFonts w:hint="eastAsia" w:ascii="宋体" w:hAnsi="宋体" w:cs="宋体"/>
                <w:kern w:val="0"/>
                <w:sz w:val="20"/>
                <w:szCs w:val="20"/>
              </w:rPr>
              <w:t>管理</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9</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管理制度健全性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部门为加强预算管理、规范财务行为而制定的管理制度是否健全完整，用以反映和考核部门预算管理制度对完成主要职责或促进事业发展的保障情况。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①是否已制定或具有预算资金管理办法、内部财务管理制度、会计核算制度、本部门厉行节约制度等管理制度；</w:t>
            </w:r>
            <w:r>
              <w:rPr>
                <w:rFonts w:ascii="Times New Roman" w:hAnsi="Times New Roman" w:cs="Times New Roman"/>
                <w:kern w:val="0"/>
                <w:sz w:val="20"/>
                <w:szCs w:val="20"/>
              </w:rPr>
              <w:br w:type="textWrapping"/>
            </w:r>
            <w:r>
              <w:rPr>
                <w:rFonts w:hint="eastAsia" w:ascii="宋体" w:hAnsi="宋体" w:cs="宋体"/>
                <w:kern w:val="0"/>
                <w:sz w:val="20"/>
                <w:szCs w:val="20"/>
              </w:rPr>
              <w:t>②相关管理制度是否合法、合规、完整；</w:t>
            </w:r>
            <w:r>
              <w:rPr>
                <w:rFonts w:ascii="Times New Roman" w:hAnsi="Times New Roman" w:cs="Times New Roman"/>
                <w:kern w:val="0"/>
                <w:sz w:val="20"/>
                <w:szCs w:val="20"/>
              </w:rPr>
              <w:br w:type="textWrapping"/>
            </w:r>
            <w:r>
              <w:rPr>
                <w:rFonts w:hint="eastAsia" w:ascii="宋体" w:hAnsi="宋体" w:cs="宋体"/>
                <w:kern w:val="0"/>
                <w:sz w:val="20"/>
                <w:szCs w:val="20"/>
              </w:rPr>
              <w:t>③相关管理制度是否得到有效执行。</w:t>
            </w:r>
            <w:r>
              <w:rPr>
                <w:rFonts w:ascii="Times New Roman" w:hAnsi="Times New Roman" w:cs="Times New Roman"/>
                <w:kern w:val="0"/>
                <w:sz w:val="20"/>
                <w:szCs w:val="20"/>
              </w:rPr>
              <w:br w:type="textWrapping"/>
            </w:r>
            <w:r>
              <w:rPr>
                <w:rFonts w:hint="eastAsia" w:ascii="宋体" w:hAnsi="宋体" w:cs="宋体"/>
                <w:kern w:val="0"/>
                <w:sz w:val="20"/>
                <w:szCs w:val="20"/>
              </w:rPr>
              <w:t>每发现一类不合规问题，扣</w:t>
            </w:r>
            <w:r>
              <w:rPr>
                <w:rFonts w:ascii="Times New Roman" w:hAnsi="Times New Roman" w:cs="Times New Roman"/>
                <w:kern w:val="0"/>
                <w:sz w:val="20"/>
                <w:szCs w:val="20"/>
              </w:rPr>
              <w:t>1</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2</w:t>
            </w:r>
          </w:p>
        </w:tc>
      </w:tr>
      <w:tr>
        <w:tblPrEx>
          <w:tblCellMar>
            <w:top w:w="0" w:type="dxa"/>
            <w:left w:w="108" w:type="dxa"/>
            <w:bottom w:w="0" w:type="dxa"/>
            <w:right w:w="108" w:type="dxa"/>
          </w:tblCellMar>
        </w:tblPrEx>
        <w:trPr>
          <w:trHeight w:val="210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资金使用合规性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部门使用预算资金是否符合相关的预算财务管理制度的规定，用以反映和考核部门预算资金的规范运行情况。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①是否符合国家财经法规和财务管理制度规定以及有关预算支出管理办法的规定；</w:t>
            </w:r>
            <w:r>
              <w:rPr>
                <w:rFonts w:ascii="Times New Roman" w:hAnsi="Times New Roman" w:cs="Times New Roman"/>
                <w:kern w:val="0"/>
                <w:sz w:val="20"/>
                <w:szCs w:val="20"/>
              </w:rPr>
              <w:br w:type="textWrapping"/>
            </w:r>
            <w:r>
              <w:rPr>
                <w:rFonts w:hint="eastAsia" w:ascii="宋体" w:hAnsi="宋体" w:cs="宋体"/>
                <w:kern w:val="0"/>
                <w:sz w:val="20"/>
                <w:szCs w:val="20"/>
              </w:rPr>
              <w:t>②资金的拨付是否有完整的审批程序和手续；</w:t>
            </w:r>
            <w:r>
              <w:rPr>
                <w:rFonts w:ascii="Times New Roman" w:hAnsi="Times New Roman" w:cs="Times New Roman"/>
                <w:kern w:val="0"/>
                <w:sz w:val="20"/>
                <w:szCs w:val="20"/>
              </w:rPr>
              <w:br w:type="textWrapping"/>
            </w:r>
            <w:r>
              <w:rPr>
                <w:rFonts w:hint="eastAsia" w:ascii="宋体" w:hAnsi="宋体" w:cs="宋体"/>
                <w:kern w:val="0"/>
                <w:sz w:val="20"/>
                <w:szCs w:val="20"/>
              </w:rPr>
              <w:t>③预算支出的重大开支是否经过评估论证；</w:t>
            </w:r>
            <w:r>
              <w:rPr>
                <w:rFonts w:ascii="Times New Roman" w:hAnsi="Times New Roman" w:cs="Times New Roman"/>
                <w:kern w:val="0"/>
                <w:sz w:val="20"/>
                <w:szCs w:val="20"/>
              </w:rPr>
              <w:br w:type="textWrapping"/>
            </w:r>
            <w:r>
              <w:rPr>
                <w:rFonts w:hint="eastAsia" w:ascii="宋体" w:hAnsi="宋体" w:cs="宋体"/>
                <w:kern w:val="0"/>
                <w:sz w:val="20"/>
                <w:szCs w:val="20"/>
              </w:rPr>
              <w:t>④是否符合部门预算批复的用途；</w:t>
            </w:r>
            <w:r>
              <w:rPr>
                <w:rFonts w:ascii="Times New Roman" w:hAnsi="Times New Roman" w:cs="Times New Roman"/>
                <w:kern w:val="0"/>
                <w:sz w:val="20"/>
                <w:szCs w:val="20"/>
              </w:rPr>
              <w:br w:type="textWrapping"/>
            </w:r>
            <w:r>
              <w:rPr>
                <w:rFonts w:hint="eastAsia" w:ascii="宋体" w:hAnsi="宋体" w:cs="宋体"/>
                <w:kern w:val="0"/>
                <w:sz w:val="20"/>
                <w:szCs w:val="20"/>
              </w:rPr>
              <w:t>⑤是否存在截留、挤占、挪用、虚列支出等情况。</w:t>
            </w:r>
            <w:r>
              <w:rPr>
                <w:rFonts w:ascii="Times New Roman" w:hAnsi="Times New Roman" w:cs="Times New Roman"/>
                <w:kern w:val="0"/>
                <w:sz w:val="20"/>
                <w:szCs w:val="20"/>
              </w:rPr>
              <w:br w:type="textWrapping"/>
            </w:r>
            <w:r>
              <w:rPr>
                <w:rFonts w:hint="eastAsia" w:ascii="宋体" w:hAnsi="宋体" w:cs="宋体"/>
                <w:kern w:val="0"/>
                <w:sz w:val="20"/>
                <w:szCs w:val="20"/>
              </w:rPr>
              <w:t>每发现一类不合规问题，扣</w:t>
            </w:r>
            <w:r>
              <w:rPr>
                <w:rFonts w:ascii="Times New Roman" w:hAnsi="Times New Roman" w:cs="Times New Roman"/>
                <w:kern w:val="0"/>
                <w:sz w:val="20"/>
                <w:szCs w:val="20"/>
              </w:rPr>
              <w:t>2</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5</w:t>
            </w:r>
          </w:p>
        </w:tc>
      </w:tr>
      <w:tr>
        <w:tblPrEx>
          <w:tblCellMar>
            <w:top w:w="0" w:type="dxa"/>
            <w:left w:w="108" w:type="dxa"/>
            <w:bottom w:w="0" w:type="dxa"/>
            <w:right w:w="108" w:type="dxa"/>
          </w:tblCellMar>
        </w:tblPrEx>
        <w:trPr>
          <w:trHeight w:val="1005"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预决算信息公开性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部门是否按照政府信息公开有关规定公开相关预决算信息，用以反映和考核部门预决算管理的公开透明情况。</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预决算信息是指与部门预算、执行、决算、监督、绩效等管理相关的信息。</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基础数据信息和会计信息资料是否真实、完整、准确。</w:t>
            </w:r>
            <w:r>
              <w:rPr>
                <w:rFonts w:ascii="Times New Roman" w:hAnsi="Times New Roman" w:cs="Times New Roman"/>
                <w:kern w:val="0"/>
                <w:sz w:val="20"/>
                <w:szCs w:val="20"/>
              </w:rPr>
              <w:br w:type="textWrapping"/>
            </w:r>
            <w:r>
              <w:rPr>
                <w:rFonts w:hint="eastAsia" w:ascii="宋体" w:hAnsi="宋体" w:cs="宋体"/>
                <w:kern w:val="0"/>
                <w:sz w:val="20"/>
                <w:szCs w:val="20"/>
              </w:rPr>
              <w:t>每发现一类不合规问题，扣</w:t>
            </w:r>
            <w:r>
              <w:rPr>
                <w:rFonts w:ascii="Times New Roman" w:hAnsi="Times New Roman" w:cs="Times New Roman"/>
                <w:kern w:val="0"/>
                <w:sz w:val="20"/>
                <w:szCs w:val="20"/>
              </w:rPr>
              <w:t>0.5</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70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基础信息完善性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nil"/>
            </w:tcBorders>
            <w:shd w:val="clear" w:color="auto" w:fill="auto"/>
            <w:noWrap/>
            <w:vAlign w:val="center"/>
          </w:tcPr>
          <w:p>
            <w:pPr>
              <w:widowControl/>
              <w:spacing w:line="28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部门基础信息是否完善，用以反映和考核基础信息对预算管理工作的支撑情况。</w:t>
            </w:r>
          </w:p>
        </w:tc>
        <w:tc>
          <w:tcPr>
            <w:tcW w:w="3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基础数据信息和会计信息资料真实、完整、准确，得</w:t>
            </w:r>
            <w:r>
              <w:rPr>
                <w:rFonts w:ascii="Times New Roman" w:hAnsi="Times New Roman" w:cs="Times New Roman"/>
                <w:kern w:val="0"/>
                <w:sz w:val="20"/>
                <w:szCs w:val="20"/>
              </w:rPr>
              <w:t>1</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90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资产</w:t>
            </w:r>
            <w:r>
              <w:rPr>
                <w:rFonts w:ascii="Times New Roman" w:hAnsi="Times New Roman" w:cs="Times New Roman"/>
                <w:kern w:val="0"/>
                <w:sz w:val="20"/>
                <w:szCs w:val="20"/>
              </w:rPr>
              <w:br w:type="textWrapping"/>
            </w:r>
            <w:r>
              <w:rPr>
                <w:rFonts w:hint="eastAsia" w:ascii="宋体" w:hAnsi="宋体" w:cs="宋体"/>
                <w:kern w:val="0"/>
                <w:sz w:val="20"/>
                <w:szCs w:val="20"/>
              </w:rPr>
              <w:t>管理</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管理制度健全性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部门为加强资产管理、规范资产管理行为而制定的管理制度是否健全完整，用以反映和考核部门资产管理制度对完成主要职责或促进社会发展的保障情况。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①已制定或具有资产管理制度，相关资金管理制度合法、合规、完整。得</w:t>
            </w:r>
            <w:r>
              <w:rPr>
                <w:rFonts w:ascii="Times New Roman" w:hAnsi="Times New Roman" w:cs="Times New Roman"/>
                <w:kern w:val="0"/>
                <w:sz w:val="20"/>
                <w:szCs w:val="20"/>
              </w:rPr>
              <w:t>0.5</w:t>
            </w:r>
            <w:r>
              <w:rPr>
                <w:rFonts w:hint="eastAsia" w:ascii="宋体" w:hAnsi="宋体" w:cs="宋体"/>
                <w:kern w:val="0"/>
                <w:sz w:val="20"/>
                <w:szCs w:val="20"/>
              </w:rPr>
              <w:t>分；</w:t>
            </w:r>
            <w:r>
              <w:rPr>
                <w:rFonts w:ascii="Times New Roman" w:hAnsi="Times New Roman" w:cs="Times New Roman"/>
                <w:kern w:val="0"/>
                <w:sz w:val="20"/>
                <w:szCs w:val="20"/>
              </w:rPr>
              <w:t xml:space="preserve">           </w:t>
            </w:r>
            <w:r>
              <w:rPr>
                <w:rFonts w:ascii="Times New Roman" w:hAnsi="Times New Roman" w:cs="Times New Roman"/>
                <w:kern w:val="0"/>
                <w:sz w:val="20"/>
                <w:szCs w:val="20"/>
              </w:rPr>
              <w:br w:type="textWrapping"/>
            </w:r>
            <w:r>
              <w:rPr>
                <w:rFonts w:hint="eastAsia" w:ascii="宋体" w:hAnsi="宋体" w:cs="宋体"/>
                <w:kern w:val="0"/>
                <w:sz w:val="20"/>
                <w:szCs w:val="20"/>
              </w:rPr>
              <w:t>②相关资产管理制度得到有效执行，得</w:t>
            </w:r>
            <w:r>
              <w:rPr>
                <w:rFonts w:ascii="Times New Roman" w:hAnsi="Times New Roman" w:cs="Times New Roman"/>
                <w:kern w:val="0"/>
                <w:sz w:val="20"/>
                <w:szCs w:val="20"/>
              </w:rPr>
              <w:t>0.5</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08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资产管理安全性</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部门的资产是否保存完整、使用合规、配置合理、处置规范、收入及时足额上缴，用以反映和考核部门资产安全运行情况。</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①资产保存完整、配置合理、处置规范，得</w:t>
            </w:r>
            <w:r>
              <w:rPr>
                <w:rFonts w:ascii="Times New Roman" w:hAnsi="Times New Roman" w:cs="Times New Roman"/>
                <w:kern w:val="0"/>
                <w:sz w:val="20"/>
                <w:szCs w:val="20"/>
              </w:rPr>
              <w:t>0.5</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②资产账务管理合规，帐实相符，资产有偿使用及处置收入及时足额上缴，得</w:t>
            </w:r>
            <w:r>
              <w:rPr>
                <w:rFonts w:ascii="Times New Roman" w:hAnsi="Times New Roman" w:cs="Times New Roman"/>
                <w:kern w:val="0"/>
                <w:sz w:val="20"/>
                <w:szCs w:val="20"/>
              </w:rPr>
              <w:t>0.5</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08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固定资产利用率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实际在用固定资产总额与所有固定资产总额的比率，用以反映和考核部门固定资产使用效率程度。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固定资产利用率</w:t>
            </w:r>
            <w:r>
              <w:rPr>
                <w:rFonts w:ascii="Times New Roman" w:hAnsi="Times New Roman" w:cs="Times New Roman"/>
                <w:kern w:val="0"/>
                <w:sz w:val="20"/>
                <w:szCs w:val="20"/>
              </w:rPr>
              <w:t>=</w:t>
            </w:r>
            <w:r>
              <w:rPr>
                <w:rFonts w:hint="eastAsia" w:ascii="宋体" w:hAnsi="宋体" w:cs="Times New Roman"/>
                <w:kern w:val="0"/>
                <w:sz w:val="20"/>
                <w:szCs w:val="20"/>
              </w:rPr>
              <w:t>（实际在用固定资产总额</w:t>
            </w:r>
            <w:r>
              <w:rPr>
                <w:rFonts w:ascii="Times New Roman" w:hAnsi="Times New Roman" w:cs="Times New Roman"/>
                <w:kern w:val="0"/>
                <w:sz w:val="20"/>
                <w:szCs w:val="20"/>
              </w:rPr>
              <w:t>/</w:t>
            </w:r>
            <w:r>
              <w:rPr>
                <w:rFonts w:hint="eastAsia" w:ascii="宋体" w:hAnsi="宋体" w:cs="Times New Roman"/>
                <w:kern w:val="0"/>
                <w:sz w:val="20"/>
                <w:szCs w:val="20"/>
              </w:rPr>
              <w:t>所有固定资产总额）</w:t>
            </w:r>
            <w:r>
              <w:rPr>
                <w:rFonts w:ascii="Times New Roman" w:hAnsi="Times New Roman" w:cs="Times New Roman"/>
                <w:kern w:val="0"/>
                <w:sz w:val="20"/>
                <w:szCs w:val="20"/>
              </w:rPr>
              <w:t>×100%</w:t>
            </w:r>
            <w:r>
              <w:rPr>
                <w:rFonts w:hint="eastAsia" w:ascii="宋体" w:hAnsi="宋体" w:cs="Times New Roman"/>
                <w:kern w:val="0"/>
                <w:sz w:val="20"/>
                <w:szCs w:val="20"/>
              </w:rPr>
              <w:t>。</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固定资产利用率</w:t>
            </w:r>
            <w:r>
              <w:rPr>
                <w:rFonts w:ascii="Times New Roman" w:hAnsi="Times New Roman" w:cs="Times New Roman"/>
                <w:kern w:val="0"/>
                <w:sz w:val="20"/>
                <w:szCs w:val="20"/>
              </w:rPr>
              <w:t>=100%</w:t>
            </w:r>
            <w:r>
              <w:rPr>
                <w:rFonts w:hint="eastAsia" w:ascii="宋体" w:hAnsi="宋体" w:cs="宋体"/>
                <w:kern w:val="0"/>
                <w:sz w:val="20"/>
                <w:szCs w:val="20"/>
              </w:rPr>
              <w:t>，得</w:t>
            </w:r>
            <w:r>
              <w:rPr>
                <w:rFonts w:ascii="Times New Roman" w:hAnsi="Times New Roman" w:cs="Times New Roman"/>
                <w:kern w:val="0"/>
                <w:sz w:val="20"/>
                <w:szCs w:val="20"/>
              </w:rPr>
              <w:t>1</w:t>
            </w:r>
            <w:r>
              <w:rPr>
                <w:rFonts w:hint="eastAsia" w:ascii="宋体" w:hAnsi="宋体" w:cs="宋体"/>
                <w:kern w:val="0"/>
                <w:sz w:val="20"/>
                <w:szCs w:val="20"/>
              </w:rPr>
              <w:t>分；</w:t>
            </w:r>
            <w:r>
              <w:rPr>
                <w:rFonts w:ascii="Times New Roman" w:hAnsi="Times New Roman" w:cs="Times New Roman"/>
                <w:kern w:val="0"/>
                <w:sz w:val="20"/>
                <w:szCs w:val="20"/>
              </w:rPr>
              <w:br w:type="textWrapping"/>
            </w:r>
            <w:r>
              <w:rPr>
                <w:rFonts w:hint="eastAsia" w:ascii="宋体" w:hAnsi="宋体" w:cs="宋体"/>
                <w:kern w:val="0"/>
                <w:sz w:val="20"/>
                <w:szCs w:val="20"/>
              </w:rPr>
              <w:t>每低一个百分点，扣</w:t>
            </w:r>
            <w:r>
              <w:rPr>
                <w:rFonts w:ascii="Times New Roman" w:hAnsi="Times New Roman" w:cs="Times New Roman"/>
                <w:kern w:val="0"/>
                <w:sz w:val="20"/>
                <w:szCs w:val="20"/>
              </w:rPr>
              <w:t>0.1</w:t>
            </w:r>
            <w:r>
              <w:rPr>
                <w:rFonts w:hint="eastAsia" w:ascii="宋体" w:hAnsi="宋体" w:cs="宋体"/>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1</w:t>
            </w:r>
          </w:p>
        </w:tc>
      </w:tr>
      <w:tr>
        <w:tblPrEx>
          <w:tblCellMar>
            <w:top w:w="0" w:type="dxa"/>
            <w:left w:w="108" w:type="dxa"/>
            <w:bottom w:w="0" w:type="dxa"/>
            <w:right w:w="108" w:type="dxa"/>
          </w:tblCellMar>
        </w:tblPrEx>
        <w:trPr>
          <w:trHeight w:val="1920"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产出</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职责</w:t>
            </w:r>
            <w:r>
              <w:rPr>
                <w:rFonts w:ascii="Times New Roman" w:hAnsi="Times New Roman" w:cs="Times New Roman"/>
                <w:kern w:val="0"/>
                <w:sz w:val="20"/>
                <w:szCs w:val="20"/>
              </w:rPr>
              <w:br w:type="textWrapping"/>
            </w:r>
            <w:r>
              <w:rPr>
                <w:rFonts w:hint="eastAsia" w:ascii="宋体" w:hAnsi="宋体" w:cs="宋体"/>
                <w:kern w:val="0"/>
                <w:sz w:val="20"/>
                <w:szCs w:val="20"/>
              </w:rPr>
              <w:t>履行</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30</w:t>
            </w: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实际完成率</w:t>
            </w:r>
          </w:p>
        </w:tc>
        <w:tc>
          <w:tcPr>
            <w:tcW w:w="5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24</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部门履行职责而实际完成工作数与计划工作数的比率，用以反映和考核部门履职工作任务目标的实现程度。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实际完成率</w:t>
            </w:r>
            <w:r>
              <w:rPr>
                <w:rFonts w:ascii="Times New Roman" w:hAnsi="Times New Roman" w:cs="Times New Roman"/>
                <w:kern w:val="0"/>
                <w:sz w:val="20"/>
                <w:szCs w:val="20"/>
              </w:rPr>
              <w:t>=</w:t>
            </w:r>
            <w:r>
              <w:rPr>
                <w:rFonts w:hint="eastAsia" w:ascii="宋体" w:hAnsi="宋体" w:cs="Times New Roman"/>
                <w:kern w:val="0"/>
                <w:sz w:val="20"/>
                <w:szCs w:val="20"/>
              </w:rPr>
              <w:t>（实际完成工作数</w:t>
            </w:r>
            <w:r>
              <w:rPr>
                <w:rFonts w:ascii="Times New Roman" w:hAnsi="Times New Roman" w:cs="Times New Roman"/>
                <w:kern w:val="0"/>
                <w:sz w:val="20"/>
                <w:szCs w:val="20"/>
              </w:rPr>
              <w:t>/</w:t>
            </w:r>
            <w:r>
              <w:rPr>
                <w:rFonts w:hint="eastAsia" w:ascii="宋体" w:hAnsi="宋体" w:cs="Times New Roman"/>
                <w:kern w:val="0"/>
                <w:sz w:val="20"/>
                <w:szCs w:val="20"/>
              </w:rPr>
              <w:t>计划工作数）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实际完成工作数：一定时期（年度或规划期）内部门实际完成工作任务的数量。</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计划工作数：部门整体绩效目标确定的一定时期（年度或规划期）内预计完成工作任务的数量。</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hint="default" w:ascii="Times New Roman" w:hAnsi="Times New Roman" w:eastAsia="宋体" w:cs="Times New Roman"/>
                <w:kern w:val="0"/>
                <w:sz w:val="20"/>
                <w:szCs w:val="20"/>
                <w:lang w:val="en-US" w:eastAsia="zh-CN" w:bidi="ar-SA"/>
              </w:rPr>
            </w:pPr>
            <w:r>
              <w:rPr>
                <w:rFonts w:hint="eastAsia" w:cs="Times New Roman"/>
                <w:kern w:val="0"/>
                <w:sz w:val="20"/>
                <w:szCs w:val="20"/>
                <w:lang w:val="en-US" w:eastAsia="zh-CN"/>
              </w:rPr>
              <w:t>23</w:t>
            </w:r>
          </w:p>
        </w:tc>
      </w:tr>
      <w:tr>
        <w:tblPrEx>
          <w:tblCellMar>
            <w:top w:w="0" w:type="dxa"/>
            <w:left w:w="108" w:type="dxa"/>
            <w:bottom w:w="0" w:type="dxa"/>
            <w:right w:w="108" w:type="dxa"/>
          </w:tblCellMar>
        </w:tblPrEx>
        <w:trPr>
          <w:trHeight w:val="1459"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完成及时率</w:t>
            </w:r>
          </w:p>
        </w:tc>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部门在规定时限内及时完成的实际工作数与计划工作数的比率</w:t>
            </w:r>
            <w:r>
              <w:rPr>
                <w:rFonts w:ascii="Times New Roman" w:hAnsi="Times New Roman" w:cs="Times New Roman"/>
                <w:kern w:val="0"/>
                <w:sz w:val="20"/>
                <w:szCs w:val="20"/>
              </w:rPr>
              <w:t>,</w:t>
            </w:r>
            <w:r>
              <w:rPr>
                <w:rFonts w:hint="eastAsia" w:ascii="宋体" w:hAnsi="宋体" w:cs="Times New Roman"/>
                <w:kern w:val="0"/>
                <w:sz w:val="20"/>
                <w:szCs w:val="20"/>
              </w:rPr>
              <w:t>用以反映和考核部门履职时效目标的实现程度。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完成及时率</w:t>
            </w:r>
            <w:r>
              <w:rPr>
                <w:rFonts w:ascii="Times New Roman" w:hAnsi="Times New Roman" w:cs="Times New Roman"/>
                <w:kern w:val="0"/>
                <w:sz w:val="20"/>
                <w:szCs w:val="20"/>
              </w:rPr>
              <w:t>=</w:t>
            </w:r>
            <w:r>
              <w:rPr>
                <w:rFonts w:hint="eastAsia" w:ascii="宋体" w:hAnsi="宋体" w:cs="Times New Roman"/>
                <w:kern w:val="0"/>
                <w:sz w:val="20"/>
                <w:szCs w:val="20"/>
              </w:rPr>
              <w:t>（及时完成实际工作数</w:t>
            </w:r>
            <w:r>
              <w:rPr>
                <w:rFonts w:ascii="Times New Roman" w:hAnsi="Times New Roman" w:cs="Times New Roman"/>
                <w:kern w:val="0"/>
                <w:sz w:val="20"/>
                <w:szCs w:val="20"/>
              </w:rPr>
              <w:t>/</w:t>
            </w:r>
            <w:r>
              <w:rPr>
                <w:rFonts w:hint="eastAsia" w:ascii="宋体" w:hAnsi="宋体" w:cs="Times New Roman"/>
                <w:kern w:val="0"/>
                <w:sz w:val="20"/>
                <w:szCs w:val="20"/>
              </w:rPr>
              <w:t>计划工作数）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及时完成实际工作数：部门按照整体绩效目标确定的时限实际完成的工作任务数量。</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48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质量达标率</w:t>
            </w:r>
          </w:p>
        </w:tc>
        <w:tc>
          <w:tcPr>
            <w:tcW w:w="5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达到质量标准（绩效标准值）的实际工作数与计划工作数的比率</w:t>
            </w:r>
            <w:r>
              <w:rPr>
                <w:rFonts w:ascii="Times New Roman" w:hAnsi="Times New Roman" w:cs="Times New Roman"/>
                <w:kern w:val="0"/>
                <w:sz w:val="20"/>
                <w:szCs w:val="20"/>
              </w:rPr>
              <w:t>,</w:t>
            </w:r>
            <w:r>
              <w:rPr>
                <w:rFonts w:hint="eastAsia" w:ascii="宋体" w:hAnsi="宋体" w:cs="Times New Roman"/>
                <w:kern w:val="0"/>
                <w:sz w:val="20"/>
                <w:szCs w:val="20"/>
              </w:rPr>
              <w:t>用以反映和考核部门履职质量目标的实现程度。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质量达标率</w:t>
            </w:r>
            <w:r>
              <w:rPr>
                <w:rFonts w:ascii="Times New Roman" w:hAnsi="Times New Roman" w:cs="Times New Roman"/>
                <w:kern w:val="0"/>
                <w:sz w:val="20"/>
                <w:szCs w:val="20"/>
              </w:rPr>
              <w:t>=</w:t>
            </w:r>
            <w:r>
              <w:rPr>
                <w:rFonts w:hint="eastAsia" w:ascii="宋体" w:hAnsi="宋体" w:cs="Times New Roman"/>
                <w:kern w:val="0"/>
                <w:sz w:val="20"/>
                <w:szCs w:val="20"/>
              </w:rPr>
              <w:t>（质量达标实际工作数</w:t>
            </w:r>
            <w:r>
              <w:rPr>
                <w:rFonts w:ascii="Times New Roman" w:hAnsi="Times New Roman" w:cs="Times New Roman"/>
                <w:kern w:val="0"/>
                <w:sz w:val="20"/>
                <w:szCs w:val="20"/>
              </w:rPr>
              <w:t>/</w:t>
            </w:r>
            <w:r>
              <w:rPr>
                <w:rFonts w:hint="eastAsia" w:ascii="宋体" w:hAnsi="宋体" w:cs="Times New Roman"/>
                <w:kern w:val="0"/>
                <w:sz w:val="20"/>
                <w:szCs w:val="20"/>
              </w:rPr>
              <w:t>计划工作数）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质量达标实际工作数：一定时期（年度或规划期）内部门实际完成工作数中达到部门绩效目标要求（绩效标准值）的工作任务数量。</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020"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重点工作办结率</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6</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部门年度重点工作实际完成数与交办或下达数的比率，用以反映部门对重点工作的办理落实程度。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重点工作办结率</w:t>
            </w:r>
            <w:r>
              <w:rPr>
                <w:rFonts w:ascii="Times New Roman" w:hAnsi="Times New Roman" w:cs="Times New Roman"/>
                <w:kern w:val="0"/>
                <w:sz w:val="20"/>
                <w:szCs w:val="20"/>
              </w:rPr>
              <w:t>=</w:t>
            </w:r>
            <w:r>
              <w:rPr>
                <w:rFonts w:hint="eastAsia" w:ascii="宋体" w:hAnsi="宋体" w:cs="Times New Roman"/>
                <w:kern w:val="0"/>
                <w:sz w:val="20"/>
                <w:szCs w:val="20"/>
              </w:rPr>
              <w:t>（重点工作实际完成数</w:t>
            </w:r>
            <w:r>
              <w:rPr>
                <w:rFonts w:ascii="Times New Roman" w:hAnsi="Times New Roman" w:cs="Times New Roman"/>
                <w:kern w:val="0"/>
                <w:sz w:val="20"/>
                <w:szCs w:val="20"/>
              </w:rPr>
              <w:t>/</w:t>
            </w:r>
            <w:r>
              <w:rPr>
                <w:rFonts w:hint="eastAsia" w:ascii="宋体" w:hAnsi="宋体" w:cs="Times New Roman"/>
                <w:kern w:val="0"/>
                <w:sz w:val="20"/>
                <w:szCs w:val="20"/>
              </w:rPr>
              <w:t>交办或下达数）</w:t>
            </w:r>
            <w:r>
              <w:rPr>
                <w:rFonts w:ascii="Times New Roman" w:hAnsi="Times New Roman" w:cs="Times New Roman"/>
                <w:kern w:val="0"/>
                <w:sz w:val="20"/>
                <w:szCs w:val="20"/>
              </w:rPr>
              <w:t>×100%</w:t>
            </w:r>
            <w:r>
              <w:rPr>
                <w:rFonts w:hint="eastAsia" w:ascii="宋体" w:hAnsi="宋体" w:cs="Times New Roman"/>
                <w:kern w:val="0"/>
                <w:sz w:val="20"/>
                <w:szCs w:val="20"/>
              </w:rPr>
              <w:t>。</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重点工作是指党委、政府、人大、相关部门交办或下达的工作任务。</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6</w:t>
            </w:r>
          </w:p>
        </w:tc>
      </w:tr>
      <w:tr>
        <w:tblPrEx>
          <w:tblCellMar>
            <w:top w:w="0" w:type="dxa"/>
            <w:left w:w="108" w:type="dxa"/>
            <w:bottom w:w="0" w:type="dxa"/>
            <w:right w:w="108" w:type="dxa"/>
          </w:tblCellMar>
        </w:tblPrEx>
        <w:trPr>
          <w:trHeight w:val="1122"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效果</w:t>
            </w:r>
          </w:p>
        </w:tc>
        <w:tc>
          <w:tcPr>
            <w:tcW w:w="63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履职</w:t>
            </w:r>
            <w:r>
              <w:rPr>
                <w:rFonts w:ascii="Times New Roman" w:hAnsi="Times New Roman" w:cs="Times New Roman"/>
                <w:kern w:val="0"/>
                <w:sz w:val="20"/>
                <w:szCs w:val="20"/>
              </w:rPr>
              <w:br w:type="textWrapping"/>
            </w:r>
            <w:r>
              <w:rPr>
                <w:rFonts w:hint="eastAsia" w:ascii="宋体" w:hAnsi="宋体" w:cs="宋体"/>
                <w:kern w:val="0"/>
                <w:sz w:val="20"/>
                <w:szCs w:val="20"/>
              </w:rPr>
              <w:t>效益</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30</w:t>
            </w:r>
          </w:p>
        </w:tc>
        <w:tc>
          <w:tcPr>
            <w:tcW w:w="676" w:type="dxa"/>
            <w:tcBorders>
              <w:top w:val="single" w:color="auto" w:sz="4" w:space="0"/>
              <w:left w:val="nil"/>
              <w:bottom w:val="single" w:color="auto" w:sz="4" w:space="0"/>
              <w:right w:val="nil"/>
            </w:tcBorders>
            <w:shd w:val="clear" w:color="auto" w:fill="auto"/>
            <w:noWrap/>
            <w:vAlign w:val="center"/>
          </w:tcPr>
          <w:p>
            <w:pPr>
              <w:widowControl/>
              <w:spacing w:line="280" w:lineRule="exact"/>
              <w:rPr>
                <w:rFonts w:ascii="宋体" w:hAnsi="宋体" w:cs="宋体"/>
                <w:color w:val="000000"/>
                <w:kern w:val="0"/>
                <w:sz w:val="20"/>
                <w:szCs w:val="20"/>
              </w:rPr>
            </w:pPr>
            <w:r>
              <w:rPr>
                <w:rFonts w:hint="eastAsia" w:ascii="宋体" w:hAnsi="宋体" w:cs="宋体"/>
                <w:color w:val="000000"/>
                <w:kern w:val="0"/>
                <w:sz w:val="20"/>
                <w:szCs w:val="20"/>
              </w:rPr>
              <w:t>实施效益</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22</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部门履行职责对经济发展、社会发展和生态环境等所带来的直接或间接影响。</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此指标为设置部门整体支出绩效评价指标时必须考虑的共性要素，可根据部门实际并结合部门整体支出绩效目标设立情况有选择的进行设置，并将其细化为相应的个性化指标。</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22</w:t>
            </w:r>
          </w:p>
        </w:tc>
      </w:tr>
      <w:tr>
        <w:tblPrEx>
          <w:tblCellMar>
            <w:top w:w="0" w:type="dxa"/>
            <w:left w:w="108" w:type="dxa"/>
            <w:bottom w:w="0" w:type="dxa"/>
            <w:right w:w="108" w:type="dxa"/>
          </w:tblCellMar>
        </w:tblPrEx>
        <w:trPr>
          <w:trHeight w:val="642"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行政效能</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政府对机关工作实施情况的具体评价，以年度政府考核结果为依据。</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优秀计</w:t>
            </w:r>
            <w:r>
              <w:rPr>
                <w:rFonts w:ascii="Times New Roman" w:hAnsi="Times New Roman" w:cs="Times New Roman"/>
                <w:kern w:val="0"/>
                <w:sz w:val="20"/>
                <w:szCs w:val="20"/>
              </w:rPr>
              <w:t>3</w:t>
            </w:r>
            <w:r>
              <w:rPr>
                <w:rFonts w:hint="eastAsia" w:ascii="宋体" w:hAnsi="宋体" w:cs="宋体"/>
                <w:kern w:val="0"/>
                <w:sz w:val="20"/>
                <w:szCs w:val="20"/>
              </w:rPr>
              <w:t>分，良好计</w:t>
            </w:r>
            <w:r>
              <w:rPr>
                <w:rFonts w:ascii="Times New Roman" w:hAnsi="Times New Roman" w:cs="Times New Roman"/>
                <w:kern w:val="0"/>
                <w:sz w:val="20"/>
                <w:szCs w:val="20"/>
              </w:rPr>
              <w:t>2</w:t>
            </w:r>
            <w:r>
              <w:rPr>
                <w:rFonts w:hint="eastAsia" w:ascii="宋体" w:hAnsi="宋体" w:cs="宋体"/>
                <w:kern w:val="0"/>
                <w:sz w:val="20"/>
                <w:szCs w:val="20"/>
              </w:rPr>
              <w:t>分，合格计</w:t>
            </w:r>
            <w:r>
              <w:rPr>
                <w:rFonts w:ascii="Times New Roman" w:hAnsi="Times New Roman" w:cs="Times New Roman"/>
                <w:kern w:val="0"/>
                <w:sz w:val="20"/>
                <w:szCs w:val="20"/>
              </w:rPr>
              <w:t>1</w:t>
            </w:r>
            <w:r>
              <w:rPr>
                <w:rFonts w:hint="eastAsia" w:ascii="宋体" w:hAnsi="宋体" w:cs="宋体"/>
                <w:kern w:val="0"/>
                <w:sz w:val="20"/>
                <w:szCs w:val="20"/>
              </w:rPr>
              <w:t>分，不合格计</w:t>
            </w:r>
            <w:r>
              <w:rPr>
                <w:rFonts w:ascii="Times New Roman" w:hAnsi="Times New Roman" w:cs="Times New Roman"/>
                <w:kern w:val="0"/>
                <w:sz w:val="20"/>
                <w:szCs w:val="20"/>
              </w:rPr>
              <w:t>0</w:t>
            </w:r>
            <w:r>
              <w:rPr>
                <w:rFonts w:hint="eastAsia" w:ascii="宋体" w:hAnsi="宋体" w:cs="宋体"/>
                <w:kern w:val="0"/>
                <w:sz w:val="20"/>
                <w:szCs w:val="20"/>
              </w:rPr>
              <w:t>分。</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3</w:t>
            </w:r>
          </w:p>
        </w:tc>
      </w:tr>
      <w:tr>
        <w:tblPrEx>
          <w:tblCellMar>
            <w:top w:w="0" w:type="dxa"/>
            <w:left w:w="108" w:type="dxa"/>
            <w:bottom w:w="0" w:type="dxa"/>
            <w:right w:w="108" w:type="dxa"/>
          </w:tblCellMar>
        </w:tblPrEx>
        <w:trPr>
          <w:trHeight w:val="799" w:hRule="atLeast"/>
          <w:jc w:val="center"/>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63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p>
        </w:tc>
        <w:tc>
          <w:tcPr>
            <w:tcW w:w="67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社会公众或服务对象满意度</w:t>
            </w:r>
          </w:p>
        </w:tc>
        <w:tc>
          <w:tcPr>
            <w:tcW w:w="5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33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hint="eastAsia" w:ascii="宋体" w:hAnsi="宋体" w:cs="Times New Roman"/>
                <w:kern w:val="0"/>
                <w:sz w:val="20"/>
                <w:szCs w:val="20"/>
              </w:rPr>
              <w:t>社会公众或部门的服务对象对部门履职效果的满意程度。</w:t>
            </w:r>
            <w:r>
              <w:rPr>
                <w:rFonts w:ascii="Times New Roman" w:hAnsi="Times New Roman" w:cs="Times New Roman"/>
                <w:kern w:val="0"/>
                <w:sz w:val="20"/>
                <w:szCs w:val="20"/>
              </w:rPr>
              <w:br w:type="textWrapping"/>
            </w:r>
            <w:r>
              <w:rPr>
                <w:rFonts w:ascii="Times New Roman" w:hAnsi="Times New Roman" w:cs="Times New Roman"/>
                <w:kern w:val="0"/>
                <w:sz w:val="20"/>
                <w:szCs w:val="20"/>
              </w:rPr>
              <w:t xml:space="preserve">  </w:t>
            </w:r>
            <w:r>
              <w:rPr>
                <w:rFonts w:hint="eastAsia" w:ascii="宋体" w:hAnsi="宋体" w:cs="Times New Roman"/>
                <w:kern w:val="0"/>
                <w:sz w:val="20"/>
                <w:szCs w:val="20"/>
              </w:rPr>
              <w:t>社会公众或服务对象是指部门履行职责而影响到的部门、群体或个人。</w:t>
            </w:r>
          </w:p>
        </w:tc>
        <w:tc>
          <w:tcPr>
            <w:tcW w:w="303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ascii="Times New Roman" w:hAnsi="Times New Roman" w:cs="Times New Roman"/>
                <w:kern w:val="0"/>
                <w:sz w:val="20"/>
                <w:szCs w:val="20"/>
              </w:rPr>
            </w:pPr>
            <w:r>
              <w:rPr>
                <w:rFonts w:ascii="Times New Roman" w:hAnsi="Times New Roman" w:cs="Times New Roman"/>
                <w:kern w:val="0"/>
                <w:sz w:val="20"/>
                <w:szCs w:val="20"/>
              </w:rPr>
              <w:t>≥90%</w:t>
            </w:r>
            <w:r>
              <w:rPr>
                <w:rFonts w:hint="eastAsia" w:ascii="宋体" w:hAnsi="宋体" w:cs="Times New Roman"/>
                <w:kern w:val="0"/>
                <w:sz w:val="20"/>
                <w:szCs w:val="20"/>
              </w:rPr>
              <w:t>，得</w:t>
            </w:r>
            <w:r>
              <w:rPr>
                <w:rFonts w:ascii="Times New Roman" w:hAnsi="Times New Roman" w:cs="Times New Roman"/>
                <w:kern w:val="0"/>
                <w:sz w:val="20"/>
                <w:szCs w:val="20"/>
              </w:rPr>
              <w:t>5</w:t>
            </w:r>
            <w:r>
              <w:rPr>
                <w:rFonts w:hint="eastAsia" w:ascii="宋体" w:hAnsi="宋体" w:cs="Times New Roman"/>
                <w:kern w:val="0"/>
                <w:sz w:val="20"/>
                <w:szCs w:val="20"/>
              </w:rPr>
              <w:t>分；</w:t>
            </w:r>
            <w:r>
              <w:rPr>
                <w:rFonts w:ascii="Times New Roman" w:hAnsi="Times New Roman" w:cs="Times New Roman"/>
                <w:kern w:val="0"/>
                <w:sz w:val="20"/>
                <w:szCs w:val="20"/>
              </w:rPr>
              <w:br w:type="textWrapping"/>
            </w:r>
            <w:r>
              <w:rPr>
                <w:rFonts w:hint="eastAsia" w:ascii="宋体" w:hAnsi="宋体" w:cs="Times New Roman"/>
                <w:kern w:val="0"/>
                <w:sz w:val="20"/>
                <w:szCs w:val="20"/>
              </w:rPr>
              <w:t>每降低</w:t>
            </w:r>
            <w:r>
              <w:rPr>
                <w:rFonts w:ascii="Times New Roman" w:hAnsi="Times New Roman" w:cs="Times New Roman"/>
                <w:kern w:val="0"/>
                <w:sz w:val="20"/>
                <w:szCs w:val="20"/>
              </w:rPr>
              <w:t>1%</w:t>
            </w:r>
            <w:r>
              <w:rPr>
                <w:rFonts w:hint="eastAsia" w:ascii="宋体" w:hAnsi="宋体" w:cs="Times New Roman"/>
                <w:kern w:val="0"/>
                <w:sz w:val="20"/>
                <w:szCs w:val="20"/>
              </w:rPr>
              <w:t>，扣</w:t>
            </w:r>
            <w:r>
              <w:rPr>
                <w:rFonts w:ascii="Times New Roman" w:hAnsi="Times New Roman" w:cs="Times New Roman"/>
                <w:kern w:val="0"/>
                <w:sz w:val="20"/>
                <w:szCs w:val="20"/>
              </w:rPr>
              <w:t>0.5</w:t>
            </w:r>
            <w:r>
              <w:rPr>
                <w:rFonts w:hint="eastAsia" w:ascii="宋体" w:hAnsi="宋体" w:cs="Times New Roman"/>
                <w:kern w:val="0"/>
                <w:sz w:val="20"/>
                <w:szCs w:val="20"/>
              </w:rPr>
              <w:t>分，扣完为止。</w:t>
            </w:r>
          </w:p>
        </w:tc>
        <w:tc>
          <w:tcPr>
            <w:tcW w:w="726"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kern w:val="0"/>
                <w:sz w:val="20"/>
                <w:szCs w:val="20"/>
                <w:lang w:val="en-US" w:eastAsia="zh-CN" w:bidi="ar-SA"/>
              </w:rPr>
            </w:pPr>
            <w:r>
              <w:rPr>
                <w:rFonts w:ascii="Times New Roman" w:hAnsi="Times New Roman" w:cs="Times New Roman"/>
                <w:kern w:val="0"/>
                <w:sz w:val="20"/>
                <w:szCs w:val="20"/>
              </w:rPr>
              <w:t>5</w:t>
            </w:r>
          </w:p>
        </w:tc>
      </w:tr>
      <w:tr>
        <w:tblPrEx>
          <w:tblCellMar>
            <w:top w:w="0" w:type="dxa"/>
            <w:left w:w="108" w:type="dxa"/>
            <w:bottom w:w="0" w:type="dxa"/>
            <w:right w:w="108" w:type="dxa"/>
          </w:tblCellMar>
        </w:tblPrEx>
        <w:trPr>
          <w:trHeight w:val="420" w:hRule="atLeast"/>
          <w:jc w:val="center"/>
        </w:trPr>
        <w:tc>
          <w:tcPr>
            <w:tcW w:w="136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合计</w:t>
            </w:r>
          </w:p>
        </w:tc>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b/>
                <w:bCs/>
                <w:kern w:val="0"/>
                <w:sz w:val="20"/>
                <w:szCs w:val="20"/>
              </w:rPr>
            </w:pPr>
            <w:r>
              <w:rPr>
                <w:rFonts w:ascii="Times New Roman" w:hAnsi="Times New Roman" w:cs="Times New Roman"/>
                <w:b/>
                <w:bCs/>
                <w:kern w:val="0"/>
                <w:sz w:val="20"/>
                <w:szCs w:val="20"/>
              </w:rPr>
              <w:t>100</w:t>
            </w:r>
          </w:p>
        </w:tc>
        <w:tc>
          <w:tcPr>
            <w:tcW w:w="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Times New Roman" w:hAnsi="Times New Roman" w:cs="Times New Roman"/>
                <w:b/>
                <w:bCs/>
                <w:kern w:val="0"/>
                <w:sz w:val="20"/>
                <w:szCs w:val="20"/>
              </w:rPr>
            </w:pPr>
            <w:r>
              <w:rPr>
                <w:rFonts w:ascii="Times New Roman" w:hAnsi="Times New Roman" w:cs="Times New Roman"/>
                <w:b/>
                <w:bCs/>
                <w:kern w:val="0"/>
                <w:sz w:val="20"/>
                <w:szCs w:val="20"/>
              </w:rPr>
              <w:t>　</w:t>
            </w:r>
          </w:p>
        </w:tc>
        <w:tc>
          <w:tcPr>
            <w:tcW w:w="5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cs="Times New Roman"/>
                <w:b/>
                <w:bCs/>
                <w:kern w:val="0"/>
                <w:sz w:val="20"/>
                <w:szCs w:val="20"/>
              </w:rPr>
            </w:pPr>
            <w:r>
              <w:rPr>
                <w:rFonts w:ascii="Times New Roman" w:hAnsi="Times New Roman" w:cs="Times New Roman"/>
                <w:b/>
                <w:bCs/>
                <w:kern w:val="0"/>
                <w:sz w:val="20"/>
                <w:szCs w:val="20"/>
              </w:rPr>
              <w:t>100</w:t>
            </w:r>
          </w:p>
        </w:tc>
        <w:tc>
          <w:tcPr>
            <w:tcW w:w="33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ascii="Times New Roman" w:hAnsi="Times New Roman" w:cs="Times New Roman"/>
                <w:b/>
                <w:bCs/>
                <w:kern w:val="0"/>
                <w:sz w:val="20"/>
                <w:szCs w:val="20"/>
              </w:rPr>
            </w:pPr>
            <w:r>
              <w:rPr>
                <w:rFonts w:ascii="Times New Roman" w:hAnsi="Times New Roman" w:cs="Times New Roman"/>
                <w:b/>
                <w:bCs/>
                <w:kern w:val="0"/>
                <w:sz w:val="20"/>
                <w:szCs w:val="20"/>
              </w:rPr>
              <w:t>　</w:t>
            </w:r>
          </w:p>
        </w:tc>
        <w:tc>
          <w:tcPr>
            <w:tcW w:w="30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left"/>
              <w:rPr>
                <w:rFonts w:ascii="Times New Roman" w:hAnsi="Times New Roman" w:cs="Times New Roman"/>
                <w:b/>
                <w:bCs/>
                <w:kern w:val="0"/>
                <w:sz w:val="20"/>
                <w:szCs w:val="20"/>
              </w:rPr>
            </w:pPr>
            <w:r>
              <w:rPr>
                <w:rFonts w:ascii="Times New Roman" w:hAnsi="Times New Roman" w:cs="Times New Roman"/>
                <w:b/>
                <w:bCs/>
                <w:kern w:val="0"/>
                <w:sz w:val="20"/>
                <w:szCs w:val="20"/>
              </w:rPr>
              <w:t>　</w:t>
            </w:r>
          </w:p>
        </w:tc>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4"/>
                <w:szCs w:val="24"/>
                <w:lang w:val="en-US" w:eastAsia="zh-CN"/>
              </w:rPr>
            </w:pPr>
            <w:r>
              <w:rPr>
                <w:rFonts w:hint="eastAsia" w:ascii="宋体" w:hAnsi="宋体" w:cs="宋体"/>
                <w:b/>
                <w:bCs/>
                <w:kern w:val="0"/>
                <w:sz w:val="24"/>
                <w:szCs w:val="24"/>
              </w:rPr>
              <w:t>　</w:t>
            </w:r>
            <w:r>
              <w:rPr>
                <w:rFonts w:hint="eastAsia" w:ascii="宋体" w:hAnsi="宋体" w:cs="宋体"/>
                <w:b/>
                <w:bCs/>
                <w:kern w:val="0"/>
                <w:sz w:val="24"/>
                <w:szCs w:val="24"/>
                <w:lang w:val="en-US" w:eastAsia="zh-CN"/>
              </w:rPr>
              <w:t>97</w:t>
            </w:r>
          </w:p>
        </w:tc>
      </w:tr>
    </w:tbl>
    <w:p>
      <w:pPr>
        <w:widowControl/>
        <w:ind w:firstLine="480" w:firstLineChars="200"/>
        <w:jc w:val="left"/>
        <w:rPr>
          <w:rFonts w:ascii="宋体" w:hAnsi="宋体" w:cs="Times New Roman"/>
          <w:color w:val="000000"/>
          <w:sz w:val="24"/>
          <w:szCs w:val="24"/>
        </w:rPr>
      </w:pPr>
      <w:bookmarkStart w:id="0" w:name="_GoBack"/>
      <w:bookmarkEnd w:id="0"/>
    </w:p>
    <w:sectPr>
      <w:footerReference r:id="rId3" w:type="default"/>
      <w:footerReference r:id="rId4" w:type="even"/>
      <w:pgSz w:w="11906" w:h="16838"/>
      <w:pgMar w:top="1701" w:right="1418" w:bottom="1417" w:left="1531" w:header="851" w:footer="992" w:gutter="0"/>
      <w:pgNumType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A2DD3F-30D5-47E0-BCE7-DC0AA5095E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AAC3D362-4F5A-4195-B402-4B68D03F6DF9}"/>
  </w:font>
  <w:font w:name="方正楷体简体">
    <w:altName w:val="微软雅黑"/>
    <w:panose1 w:val="02010601030101010101"/>
    <w:charset w:val="86"/>
    <w:family w:val="auto"/>
    <w:pitch w:val="default"/>
    <w:sig w:usb0="00000000" w:usb1="00000000" w:usb2="00000010" w:usb3="00000000" w:csb0="00040000" w:csb1="00000000"/>
    <w:embedRegular r:id="rId3" w:fontKey="{096A23DC-F1C1-488C-A248-35427CBEB6B5}"/>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4" w:fontKey="{18B60419-5694-46A3-9FBA-4A7FC725E272}"/>
  </w:font>
  <w:font w:name="仿宋">
    <w:panose1 w:val="02010609060101010101"/>
    <w:charset w:val="86"/>
    <w:family w:val="modern"/>
    <w:pitch w:val="default"/>
    <w:sig w:usb0="800002BF" w:usb1="38CF7CFA" w:usb2="00000016" w:usb3="00000000" w:csb0="00040001" w:csb1="00000000"/>
    <w:embedRegular r:id="rId5" w:fontKey="{73EF0CB3-1EB8-4295-BCB6-FBF3959F06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6"/>
      </w:rPr>
    </w:pPr>
    <w:r>
      <w:fldChar w:fldCharType="begin"/>
    </w:r>
    <w:r>
      <w:rPr>
        <w:rStyle w:val="16"/>
      </w:rPr>
      <w:instrText xml:space="preserve">PAGE  </w:instrText>
    </w:r>
    <w:r>
      <w:fldChar w:fldCharType="separate"/>
    </w:r>
    <w:r>
      <w:rPr>
        <w:rStyle w:val="16"/>
      </w:rPr>
      <w:t>30</w:t>
    </w:r>
    <w:r>
      <w:fldChar w:fldCharType="end"/>
    </w:r>
  </w:p>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019D7"/>
    <w:multiLevelType w:val="singleLevel"/>
    <w:tmpl w:val="979019D7"/>
    <w:lvl w:ilvl="0" w:tentative="0">
      <w:start w:val="2"/>
      <w:numFmt w:val="chineseCounting"/>
      <w:suff w:val="nothing"/>
      <w:lvlText w:val="（%1）"/>
      <w:lvlJc w:val="left"/>
      <w:rPr>
        <w:rFonts w:hint="eastAsia"/>
      </w:rPr>
    </w:lvl>
  </w:abstractNum>
  <w:abstractNum w:abstractNumId="1">
    <w:nsid w:val="2F79204C"/>
    <w:multiLevelType w:val="singleLevel"/>
    <w:tmpl w:val="2F79204C"/>
    <w:lvl w:ilvl="0" w:tentative="0">
      <w:start w:val="4"/>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mZTllZjEzODQzZTg1MzUzYzQxMzYxYmM0NmZlOWQifQ=="/>
  </w:docVars>
  <w:rsids>
    <w:rsidRoot w:val="007974AB"/>
    <w:rsid w:val="0000298E"/>
    <w:rsid w:val="00002AE4"/>
    <w:rsid w:val="00031747"/>
    <w:rsid w:val="0003456A"/>
    <w:rsid w:val="00037035"/>
    <w:rsid w:val="000469BA"/>
    <w:rsid w:val="000516DC"/>
    <w:rsid w:val="00053F71"/>
    <w:rsid w:val="000552F3"/>
    <w:rsid w:val="00056B04"/>
    <w:rsid w:val="00070B5F"/>
    <w:rsid w:val="00072AEB"/>
    <w:rsid w:val="000747B8"/>
    <w:rsid w:val="00075715"/>
    <w:rsid w:val="00083406"/>
    <w:rsid w:val="00085A99"/>
    <w:rsid w:val="00087EA5"/>
    <w:rsid w:val="00091B80"/>
    <w:rsid w:val="00092609"/>
    <w:rsid w:val="000A6E3A"/>
    <w:rsid w:val="000B1FC2"/>
    <w:rsid w:val="000D6179"/>
    <w:rsid w:val="000E240C"/>
    <w:rsid w:val="000E35F0"/>
    <w:rsid w:val="000F21D6"/>
    <w:rsid w:val="000F61BE"/>
    <w:rsid w:val="000F73AE"/>
    <w:rsid w:val="001062E8"/>
    <w:rsid w:val="00112EB7"/>
    <w:rsid w:val="00114AFB"/>
    <w:rsid w:val="001167EB"/>
    <w:rsid w:val="00121B82"/>
    <w:rsid w:val="00122D73"/>
    <w:rsid w:val="0013478D"/>
    <w:rsid w:val="001415B7"/>
    <w:rsid w:val="00145A6A"/>
    <w:rsid w:val="0014663A"/>
    <w:rsid w:val="001536DE"/>
    <w:rsid w:val="00160267"/>
    <w:rsid w:val="0016425E"/>
    <w:rsid w:val="00167BE7"/>
    <w:rsid w:val="00180DA0"/>
    <w:rsid w:val="00181657"/>
    <w:rsid w:val="00182289"/>
    <w:rsid w:val="00190E24"/>
    <w:rsid w:val="00191FD7"/>
    <w:rsid w:val="0019209D"/>
    <w:rsid w:val="00197BA7"/>
    <w:rsid w:val="001A5697"/>
    <w:rsid w:val="001A64A0"/>
    <w:rsid w:val="001B465B"/>
    <w:rsid w:val="001C15DF"/>
    <w:rsid w:val="001C7486"/>
    <w:rsid w:val="001D65E5"/>
    <w:rsid w:val="001D6602"/>
    <w:rsid w:val="001E4F39"/>
    <w:rsid w:val="001E5B80"/>
    <w:rsid w:val="001E6BFE"/>
    <w:rsid w:val="001F3794"/>
    <w:rsid w:val="001F6D73"/>
    <w:rsid w:val="00205440"/>
    <w:rsid w:val="002102DB"/>
    <w:rsid w:val="002129C1"/>
    <w:rsid w:val="00214D7C"/>
    <w:rsid w:val="00221B76"/>
    <w:rsid w:val="00222E30"/>
    <w:rsid w:val="00225256"/>
    <w:rsid w:val="002305A2"/>
    <w:rsid w:val="00231C6E"/>
    <w:rsid w:val="00232F9D"/>
    <w:rsid w:val="0023666C"/>
    <w:rsid w:val="002367FF"/>
    <w:rsid w:val="00243D27"/>
    <w:rsid w:val="00254482"/>
    <w:rsid w:val="00261A82"/>
    <w:rsid w:val="0026227A"/>
    <w:rsid w:val="00273F87"/>
    <w:rsid w:val="00286A75"/>
    <w:rsid w:val="00291511"/>
    <w:rsid w:val="00292E06"/>
    <w:rsid w:val="002A1611"/>
    <w:rsid w:val="002A336C"/>
    <w:rsid w:val="002A3ED2"/>
    <w:rsid w:val="002A4788"/>
    <w:rsid w:val="002B12CB"/>
    <w:rsid w:val="002B1E16"/>
    <w:rsid w:val="002B2BEF"/>
    <w:rsid w:val="002B778F"/>
    <w:rsid w:val="002C064D"/>
    <w:rsid w:val="002D6D4A"/>
    <w:rsid w:val="002E1DF4"/>
    <w:rsid w:val="002E2367"/>
    <w:rsid w:val="002F7643"/>
    <w:rsid w:val="00303890"/>
    <w:rsid w:val="003053A5"/>
    <w:rsid w:val="0031038E"/>
    <w:rsid w:val="003134F7"/>
    <w:rsid w:val="00313CA6"/>
    <w:rsid w:val="00317AB2"/>
    <w:rsid w:val="00324952"/>
    <w:rsid w:val="00332598"/>
    <w:rsid w:val="00341012"/>
    <w:rsid w:val="00342BE8"/>
    <w:rsid w:val="00344BD5"/>
    <w:rsid w:val="00344CA7"/>
    <w:rsid w:val="00345B18"/>
    <w:rsid w:val="00346169"/>
    <w:rsid w:val="003478B2"/>
    <w:rsid w:val="00351E0E"/>
    <w:rsid w:val="00362473"/>
    <w:rsid w:val="00362E31"/>
    <w:rsid w:val="00372621"/>
    <w:rsid w:val="00374987"/>
    <w:rsid w:val="0038212B"/>
    <w:rsid w:val="00383377"/>
    <w:rsid w:val="00383992"/>
    <w:rsid w:val="00392B58"/>
    <w:rsid w:val="00394ABB"/>
    <w:rsid w:val="003A4ACA"/>
    <w:rsid w:val="003A7FDD"/>
    <w:rsid w:val="003B23EB"/>
    <w:rsid w:val="003B2F4F"/>
    <w:rsid w:val="003B7FA2"/>
    <w:rsid w:val="003D4854"/>
    <w:rsid w:val="003E3CB2"/>
    <w:rsid w:val="003E52E4"/>
    <w:rsid w:val="00404BE5"/>
    <w:rsid w:val="00410AE1"/>
    <w:rsid w:val="00410FF6"/>
    <w:rsid w:val="00411330"/>
    <w:rsid w:val="00412456"/>
    <w:rsid w:val="00417BC1"/>
    <w:rsid w:val="0042330A"/>
    <w:rsid w:val="00427D9D"/>
    <w:rsid w:val="00431F52"/>
    <w:rsid w:val="00434B10"/>
    <w:rsid w:val="00446CFB"/>
    <w:rsid w:val="004506ED"/>
    <w:rsid w:val="004527DA"/>
    <w:rsid w:val="004561C6"/>
    <w:rsid w:val="004621CC"/>
    <w:rsid w:val="00464073"/>
    <w:rsid w:val="00473D54"/>
    <w:rsid w:val="00477B78"/>
    <w:rsid w:val="00481926"/>
    <w:rsid w:val="00482DA2"/>
    <w:rsid w:val="00483F92"/>
    <w:rsid w:val="004948B2"/>
    <w:rsid w:val="00496F6D"/>
    <w:rsid w:val="004A0757"/>
    <w:rsid w:val="004B09F8"/>
    <w:rsid w:val="004B56B4"/>
    <w:rsid w:val="004C2AEE"/>
    <w:rsid w:val="004D5F90"/>
    <w:rsid w:val="004E1AF5"/>
    <w:rsid w:val="004E2593"/>
    <w:rsid w:val="004E394D"/>
    <w:rsid w:val="004E6E44"/>
    <w:rsid w:val="004F4E0C"/>
    <w:rsid w:val="004F53C1"/>
    <w:rsid w:val="00505F55"/>
    <w:rsid w:val="00507BC7"/>
    <w:rsid w:val="00510B86"/>
    <w:rsid w:val="00515340"/>
    <w:rsid w:val="00536A21"/>
    <w:rsid w:val="005377C3"/>
    <w:rsid w:val="00542882"/>
    <w:rsid w:val="005438D0"/>
    <w:rsid w:val="0054486C"/>
    <w:rsid w:val="005473E0"/>
    <w:rsid w:val="0055022D"/>
    <w:rsid w:val="00550C9A"/>
    <w:rsid w:val="00553BA4"/>
    <w:rsid w:val="0057789D"/>
    <w:rsid w:val="00585BED"/>
    <w:rsid w:val="00587C92"/>
    <w:rsid w:val="005916AB"/>
    <w:rsid w:val="00591928"/>
    <w:rsid w:val="00592496"/>
    <w:rsid w:val="00593595"/>
    <w:rsid w:val="005A3424"/>
    <w:rsid w:val="005A662C"/>
    <w:rsid w:val="005A6E3C"/>
    <w:rsid w:val="005B70C2"/>
    <w:rsid w:val="005C488D"/>
    <w:rsid w:val="005C60E3"/>
    <w:rsid w:val="005C6D48"/>
    <w:rsid w:val="005C778B"/>
    <w:rsid w:val="005D5007"/>
    <w:rsid w:val="005D50CB"/>
    <w:rsid w:val="005E0ACC"/>
    <w:rsid w:val="005E0C80"/>
    <w:rsid w:val="005E63A3"/>
    <w:rsid w:val="005F1452"/>
    <w:rsid w:val="005F1576"/>
    <w:rsid w:val="005F247D"/>
    <w:rsid w:val="005F2E6C"/>
    <w:rsid w:val="005F7156"/>
    <w:rsid w:val="006024A8"/>
    <w:rsid w:val="0061181B"/>
    <w:rsid w:val="00613C56"/>
    <w:rsid w:val="0061768E"/>
    <w:rsid w:val="00620930"/>
    <w:rsid w:val="00640E29"/>
    <w:rsid w:val="006412C9"/>
    <w:rsid w:val="006477FB"/>
    <w:rsid w:val="00655F15"/>
    <w:rsid w:val="00661AED"/>
    <w:rsid w:val="0066304C"/>
    <w:rsid w:val="00664139"/>
    <w:rsid w:val="00666EBB"/>
    <w:rsid w:val="00671561"/>
    <w:rsid w:val="00672718"/>
    <w:rsid w:val="006769A7"/>
    <w:rsid w:val="00676BCC"/>
    <w:rsid w:val="0067774C"/>
    <w:rsid w:val="00682EDF"/>
    <w:rsid w:val="00683649"/>
    <w:rsid w:val="006858E7"/>
    <w:rsid w:val="00686123"/>
    <w:rsid w:val="00687554"/>
    <w:rsid w:val="00693448"/>
    <w:rsid w:val="00695008"/>
    <w:rsid w:val="006A3A89"/>
    <w:rsid w:val="006A6FDC"/>
    <w:rsid w:val="006C3E4B"/>
    <w:rsid w:val="006C5D54"/>
    <w:rsid w:val="006D0B0B"/>
    <w:rsid w:val="006D0B89"/>
    <w:rsid w:val="006E4E54"/>
    <w:rsid w:val="006F1419"/>
    <w:rsid w:val="00700CD4"/>
    <w:rsid w:val="00701DF4"/>
    <w:rsid w:val="00704174"/>
    <w:rsid w:val="00704536"/>
    <w:rsid w:val="007110E7"/>
    <w:rsid w:val="0071201B"/>
    <w:rsid w:val="00717347"/>
    <w:rsid w:val="00723417"/>
    <w:rsid w:val="00726EB3"/>
    <w:rsid w:val="007349D4"/>
    <w:rsid w:val="00737891"/>
    <w:rsid w:val="00754120"/>
    <w:rsid w:val="00756B93"/>
    <w:rsid w:val="0076124E"/>
    <w:rsid w:val="007707CC"/>
    <w:rsid w:val="00770932"/>
    <w:rsid w:val="0077217D"/>
    <w:rsid w:val="00784182"/>
    <w:rsid w:val="00786728"/>
    <w:rsid w:val="00786A9F"/>
    <w:rsid w:val="00793BCC"/>
    <w:rsid w:val="007974AB"/>
    <w:rsid w:val="007A0A4C"/>
    <w:rsid w:val="007B039C"/>
    <w:rsid w:val="007B13FA"/>
    <w:rsid w:val="007B46F9"/>
    <w:rsid w:val="007B4DD3"/>
    <w:rsid w:val="007B4F12"/>
    <w:rsid w:val="007B57E2"/>
    <w:rsid w:val="007B6F8C"/>
    <w:rsid w:val="007C0768"/>
    <w:rsid w:val="007C536F"/>
    <w:rsid w:val="007D16E0"/>
    <w:rsid w:val="007D5CA1"/>
    <w:rsid w:val="007D637D"/>
    <w:rsid w:val="007E3B70"/>
    <w:rsid w:val="007F05A2"/>
    <w:rsid w:val="007F1ED1"/>
    <w:rsid w:val="007F7875"/>
    <w:rsid w:val="00800AE0"/>
    <w:rsid w:val="00827E67"/>
    <w:rsid w:val="00832102"/>
    <w:rsid w:val="00833FA8"/>
    <w:rsid w:val="008442A9"/>
    <w:rsid w:val="0084564C"/>
    <w:rsid w:val="00851F1E"/>
    <w:rsid w:val="008547F9"/>
    <w:rsid w:val="008662AB"/>
    <w:rsid w:val="00867DE4"/>
    <w:rsid w:val="00885497"/>
    <w:rsid w:val="008862A7"/>
    <w:rsid w:val="00892869"/>
    <w:rsid w:val="008B03AA"/>
    <w:rsid w:val="008B1FF5"/>
    <w:rsid w:val="008B33CC"/>
    <w:rsid w:val="008B3530"/>
    <w:rsid w:val="008D36D8"/>
    <w:rsid w:val="008D614F"/>
    <w:rsid w:val="008D7CE8"/>
    <w:rsid w:val="008E7DED"/>
    <w:rsid w:val="008F0E86"/>
    <w:rsid w:val="0090366D"/>
    <w:rsid w:val="00905011"/>
    <w:rsid w:val="00911DD8"/>
    <w:rsid w:val="00917770"/>
    <w:rsid w:val="00921D22"/>
    <w:rsid w:val="00921EF0"/>
    <w:rsid w:val="0094137E"/>
    <w:rsid w:val="00943B87"/>
    <w:rsid w:val="009442C5"/>
    <w:rsid w:val="0094685F"/>
    <w:rsid w:val="00956048"/>
    <w:rsid w:val="00961BF1"/>
    <w:rsid w:val="0096338E"/>
    <w:rsid w:val="009709F2"/>
    <w:rsid w:val="0097377E"/>
    <w:rsid w:val="0097487E"/>
    <w:rsid w:val="00977060"/>
    <w:rsid w:val="00980482"/>
    <w:rsid w:val="0098378E"/>
    <w:rsid w:val="00986F29"/>
    <w:rsid w:val="009901AD"/>
    <w:rsid w:val="00991EA4"/>
    <w:rsid w:val="009943A8"/>
    <w:rsid w:val="009947D3"/>
    <w:rsid w:val="009965AB"/>
    <w:rsid w:val="009A55AE"/>
    <w:rsid w:val="009A7895"/>
    <w:rsid w:val="009B5011"/>
    <w:rsid w:val="009B5851"/>
    <w:rsid w:val="009C406D"/>
    <w:rsid w:val="009C5DDA"/>
    <w:rsid w:val="009D6DA7"/>
    <w:rsid w:val="009E02A8"/>
    <w:rsid w:val="009E265C"/>
    <w:rsid w:val="009E5A22"/>
    <w:rsid w:val="009F404C"/>
    <w:rsid w:val="00A00330"/>
    <w:rsid w:val="00A031DE"/>
    <w:rsid w:val="00A14698"/>
    <w:rsid w:val="00A15119"/>
    <w:rsid w:val="00A219F9"/>
    <w:rsid w:val="00A31FCC"/>
    <w:rsid w:val="00A36DBC"/>
    <w:rsid w:val="00A413AD"/>
    <w:rsid w:val="00A42F44"/>
    <w:rsid w:val="00A430F4"/>
    <w:rsid w:val="00A43B0D"/>
    <w:rsid w:val="00A44A41"/>
    <w:rsid w:val="00A50EDE"/>
    <w:rsid w:val="00A53396"/>
    <w:rsid w:val="00A57284"/>
    <w:rsid w:val="00A6409C"/>
    <w:rsid w:val="00A66B32"/>
    <w:rsid w:val="00A747A4"/>
    <w:rsid w:val="00A76E82"/>
    <w:rsid w:val="00A94588"/>
    <w:rsid w:val="00A949AD"/>
    <w:rsid w:val="00AB11DB"/>
    <w:rsid w:val="00AC2C79"/>
    <w:rsid w:val="00AC3596"/>
    <w:rsid w:val="00AD0292"/>
    <w:rsid w:val="00AD09F4"/>
    <w:rsid w:val="00AD797A"/>
    <w:rsid w:val="00AE4204"/>
    <w:rsid w:val="00AF1354"/>
    <w:rsid w:val="00B04987"/>
    <w:rsid w:val="00B067B2"/>
    <w:rsid w:val="00B07A1C"/>
    <w:rsid w:val="00B117C8"/>
    <w:rsid w:val="00B12151"/>
    <w:rsid w:val="00B13F7B"/>
    <w:rsid w:val="00B1669E"/>
    <w:rsid w:val="00B21F2B"/>
    <w:rsid w:val="00B23A19"/>
    <w:rsid w:val="00B3064B"/>
    <w:rsid w:val="00B30E1F"/>
    <w:rsid w:val="00B32F56"/>
    <w:rsid w:val="00B5069E"/>
    <w:rsid w:val="00B54FA2"/>
    <w:rsid w:val="00B559AE"/>
    <w:rsid w:val="00B576D4"/>
    <w:rsid w:val="00B605B4"/>
    <w:rsid w:val="00B65994"/>
    <w:rsid w:val="00B718B5"/>
    <w:rsid w:val="00B7695F"/>
    <w:rsid w:val="00B80C73"/>
    <w:rsid w:val="00B824FB"/>
    <w:rsid w:val="00B8579B"/>
    <w:rsid w:val="00B85D54"/>
    <w:rsid w:val="00B86E61"/>
    <w:rsid w:val="00B90483"/>
    <w:rsid w:val="00B90FCE"/>
    <w:rsid w:val="00B9269A"/>
    <w:rsid w:val="00B93DBC"/>
    <w:rsid w:val="00BA21E0"/>
    <w:rsid w:val="00BA3557"/>
    <w:rsid w:val="00BB02A3"/>
    <w:rsid w:val="00BB7153"/>
    <w:rsid w:val="00BC70E4"/>
    <w:rsid w:val="00BD1277"/>
    <w:rsid w:val="00BD600A"/>
    <w:rsid w:val="00BE2E9A"/>
    <w:rsid w:val="00BF20DB"/>
    <w:rsid w:val="00BF73DD"/>
    <w:rsid w:val="00C0088E"/>
    <w:rsid w:val="00C02189"/>
    <w:rsid w:val="00C30FDC"/>
    <w:rsid w:val="00C319C9"/>
    <w:rsid w:val="00C33895"/>
    <w:rsid w:val="00C3680C"/>
    <w:rsid w:val="00C44C07"/>
    <w:rsid w:val="00C4612E"/>
    <w:rsid w:val="00C54E49"/>
    <w:rsid w:val="00C573B5"/>
    <w:rsid w:val="00C60E03"/>
    <w:rsid w:val="00C62F43"/>
    <w:rsid w:val="00C63B42"/>
    <w:rsid w:val="00C63D5B"/>
    <w:rsid w:val="00C72DCE"/>
    <w:rsid w:val="00C935BF"/>
    <w:rsid w:val="00CA0A79"/>
    <w:rsid w:val="00CA163D"/>
    <w:rsid w:val="00CA33BA"/>
    <w:rsid w:val="00CB5102"/>
    <w:rsid w:val="00CC0774"/>
    <w:rsid w:val="00CC3862"/>
    <w:rsid w:val="00CC4ADD"/>
    <w:rsid w:val="00CD2BBD"/>
    <w:rsid w:val="00CD35A0"/>
    <w:rsid w:val="00CE087F"/>
    <w:rsid w:val="00CE0DAB"/>
    <w:rsid w:val="00CF75DD"/>
    <w:rsid w:val="00CF7E02"/>
    <w:rsid w:val="00D05ACC"/>
    <w:rsid w:val="00D14DCC"/>
    <w:rsid w:val="00D204FD"/>
    <w:rsid w:val="00D258CC"/>
    <w:rsid w:val="00D25F93"/>
    <w:rsid w:val="00D33649"/>
    <w:rsid w:val="00D4312A"/>
    <w:rsid w:val="00D4564B"/>
    <w:rsid w:val="00D464D3"/>
    <w:rsid w:val="00D52EEC"/>
    <w:rsid w:val="00D55FCF"/>
    <w:rsid w:val="00D60B6C"/>
    <w:rsid w:val="00D62E84"/>
    <w:rsid w:val="00D65095"/>
    <w:rsid w:val="00D809C7"/>
    <w:rsid w:val="00D903B2"/>
    <w:rsid w:val="00D90B0C"/>
    <w:rsid w:val="00D927CA"/>
    <w:rsid w:val="00DA1E2C"/>
    <w:rsid w:val="00DB79CE"/>
    <w:rsid w:val="00DD1471"/>
    <w:rsid w:val="00DD1B35"/>
    <w:rsid w:val="00DE04EC"/>
    <w:rsid w:val="00DE1D58"/>
    <w:rsid w:val="00DE53FD"/>
    <w:rsid w:val="00DF0050"/>
    <w:rsid w:val="00DF192B"/>
    <w:rsid w:val="00DF3708"/>
    <w:rsid w:val="00DF422E"/>
    <w:rsid w:val="00E04C58"/>
    <w:rsid w:val="00E07FE4"/>
    <w:rsid w:val="00E1178C"/>
    <w:rsid w:val="00E12865"/>
    <w:rsid w:val="00E1598C"/>
    <w:rsid w:val="00E171D4"/>
    <w:rsid w:val="00E20D5A"/>
    <w:rsid w:val="00E2433A"/>
    <w:rsid w:val="00E275D0"/>
    <w:rsid w:val="00E35604"/>
    <w:rsid w:val="00E40FD3"/>
    <w:rsid w:val="00E43CFE"/>
    <w:rsid w:val="00E46D74"/>
    <w:rsid w:val="00E510E7"/>
    <w:rsid w:val="00E54080"/>
    <w:rsid w:val="00E55CDD"/>
    <w:rsid w:val="00E5799B"/>
    <w:rsid w:val="00E63F09"/>
    <w:rsid w:val="00E67C16"/>
    <w:rsid w:val="00E72030"/>
    <w:rsid w:val="00E774DF"/>
    <w:rsid w:val="00E7796F"/>
    <w:rsid w:val="00E80074"/>
    <w:rsid w:val="00E848A7"/>
    <w:rsid w:val="00E85548"/>
    <w:rsid w:val="00E9091A"/>
    <w:rsid w:val="00E94326"/>
    <w:rsid w:val="00E94979"/>
    <w:rsid w:val="00EA01AD"/>
    <w:rsid w:val="00EB0525"/>
    <w:rsid w:val="00EB0AF9"/>
    <w:rsid w:val="00EB20C3"/>
    <w:rsid w:val="00EC133C"/>
    <w:rsid w:val="00EC2A45"/>
    <w:rsid w:val="00EC73F5"/>
    <w:rsid w:val="00ED459B"/>
    <w:rsid w:val="00ED57CB"/>
    <w:rsid w:val="00EF1360"/>
    <w:rsid w:val="00F0324A"/>
    <w:rsid w:val="00F033A8"/>
    <w:rsid w:val="00F07FD8"/>
    <w:rsid w:val="00F15C5B"/>
    <w:rsid w:val="00F204D5"/>
    <w:rsid w:val="00F21B66"/>
    <w:rsid w:val="00F31077"/>
    <w:rsid w:val="00F3377F"/>
    <w:rsid w:val="00F34647"/>
    <w:rsid w:val="00F438FF"/>
    <w:rsid w:val="00F5082F"/>
    <w:rsid w:val="00F53D8C"/>
    <w:rsid w:val="00F5551B"/>
    <w:rsid w:val="00F55E48"/>
    <w:rsid w:val="00F62E20"/>
    <w:rsid w:val="00F631D3"/>
    <w:rsid w:val="00F647D2"/>
    <w:rsid w:val="00F64A66"/>
    <w:rsid w:val="00F67480"/>
    <w:rsid w:val="00F67A2E"/>
    <w:rsid w:val="00F7046B"/>
    <w:rsid w:val="00F71779"/>
    <w:rsid w:val="00F81E51"/>
    <w:rsid w:val="00F921CA"/>
    <w:rsid w:val="00F93C1A"/>
    <w:rsid w:val="00FA5A76"/>
    <w:rsid w:val="00FB0000"/>
    <w:rsid w:val="00FB5CB5"/>
    <w:rsid w:val="00FC1C47"/>
    <w:rsid w:val="00FD03F6"/>
    <w:rsid w:val="00FD0E0D"/>
    <w:rsid w:val="00FD1260"/>
    <w:rsid w:val="00FD4154"/>
    <w:rsid w:val="00FD47E3"/>
    <w:rsid w:val="00FE15F4"/>
    <w:rsid w:val="00FE514A"/>
    <w:rsid w:val="00FF2FCA"/>
    <w:rsid w:val="00FF5CAC"/>
    <w:rsid w:val="02071BEC"/>
    <w:rsid w:val="051B0175"/>
    <w:rsid w:val="08787FAD"/>
    <w:rsid w:val="09C63D05"/>
    <w:rsid w:val="0A514680"/>
    <w:rsid w:val="0C762627"/>
    <w:rsid w:val="0D023860"/>
    <w:rsid w:val="0D990915"/>
    <w:rsid w:val="0E9E71BC"/>
    <w:rsid w:val="0EF644A3"/>
    <w:rsid w:val="11F6593C"/>
    <w:rsid w:val="12A8228B"/>
    <w:rsid w:val="12DD0F9D"/>
    <w:rsid w:val="146305B3"/>
    <w:rsid w:val="14B24C82"/>
    <w:rsid w:val="171E75EA"/>
    <w:rsid w:val="1A720B5E"/>
    <w:rsid w:val="1A9E4E53"/>
    <w:rsid w:val="1AC22C87"/>
    <w:rsid w:val="1DE87BFF"/>
    <w:rsid w:val="1F2F6521"/>
    <w:rsid w:val="2238422A"/>
    <w:rsid w:val="23C95407"/>
    <w:rsid w:val="243C3641"/>
    <w:rsid w:val="248A67A9"/>
    <w:rsid w:val="261C458B"/>
    <w:rsid w:val="28E22F8C"/>
    <w:rsid w:val="2AC801FE"/>
    <w:rsid w:val="2D2D1A32"/>
    <w:rsid w:val="31384007"/>
    <w:rsid w:val="328D625E"/>
    <w:rsid w:val="32DA043D"/>
    <w:rsid w:val="33E56358"/>
    <w:rsid w:val="34700528"/>
    <w:rsid w:val="37BB3233"/>
    <w:rsid w:val="38830731"/>
    <w:rsid w:val="3A3640F7"/>
    <w:rsid w:val="3A506060"/>
    <w:rsid w:val="3AED2CDF"/>
    <w:rsid w:val="3B61132F"/>
    <w:rsid w:val="3D015CBA"/>
    <w:rsid w:val="40DC3727"/>
    <w:rsid w:val="42765961"/>
    <w:rsid w:val="42864708"/>
    <w:rsid w:val="43257511"/>
    <w:rsid w:val="435B63EA"/>
    <w:rsid w:val="45114421"/>
    <w:rsid w:val="46D4291E"/>
    <w:rsid w:val="4BDE5236"/>
    <w:rsid w:val="4C7706EA"/>
    <w:rsid w:val="4E1540E0"/>
    <w:rsid w:val="4FE362B3"/>
    <w:rsid w:val="50B9760A"/>
    <w:rsid w:val="50DC676B"/>
    <w:rsid w:val="51217AE6"/>
    <w:rsid w:val="551500E9"/>
    <w:rsid w:val="55984B98"/>
    <w:rsid w:val="55BA2F55"/>
    <w:rsid w:val="57C93873"/>
    <w:rsid w:val="5B3A0CAE"/>
    <w:rsid w:val="5BCA3A1A"/>
    <w:rsid w:val="5C276A31"/>
    <w:rsid w:val="5D1E43BE"/>
    <w:rsid w:val="5DA93676"/>
    <w:rsid w:val="5E4865EB"/>
    <w:rsid w:val="5FA33E97"/>
    <w:rsid w:val="627012F9"/>
    <w:rsid w:val="62A90727"/>
    <w:rsid w:val="643021F7"/>
    <w:rsid w:val="64B83E22"/>
    <w:rsid w:val="66FD39F4"/>
    <w:rsid w:val="673B332A"/>
    <w:rsid w:val="67FC56F7"/>
    <w:rsid w:val="68700689"/>
    <w:rsid w:val="6B6D6982"/>
    <w:rsid w:val="6D7F6A3D"/>
    <w:rsid w:val="6FA44D7D"/>
    <w:rsid w:val="6FD241EE"/>
    <w:rsid w:val="717A5F0C"/>
    <w:rsid w:val="74652FAD"/>
    <w:rsid w:val="750820A4"/>
    <w:rsid w:val="76CF43DC"/>
    <w:rsid w:val="79B90234"/>
    <w:rsid w:val="79B91445"/>
    <w:rsid w:val="79C66E3C"/>
    <w:rsid w:val="7B5536B5"/>
    <w:rsid w:val="7D7065E1"/>
    <w:rsid w:val="7ED43428"/>
    <w:rsid w:val="7F0132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qFormat="1" w:unhideWhenUsed="0" w:uiPriority="99" w:name="HTML Cite"/>
    <w:lsdException w:qFormat="1" w:unhideWhenUsed="0"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link w:val="125"/>
    <w:qFormat/>
    <w:uiPriority w:val="99"/>
    <w:pPr>
      <w:widowControl/>
      <w:spacing w:before="100" w:beforeAutospacing="1" w:after="100" w:afterAutospacing="1"/>
      <w:jc w:val="left"/>
      <w:outlineLvl w:val="0"/>
    </w:pPr>
    <w:rPr>
      <w:rFonts w:ascii="宋体" w:hAnsi="宋体" w:cs="宋体"/>
      <w:kern w:val="36"/>
      <w:sz w:val="48"/>
      <w:szCs w:val="48"/>
    </w:rPr>
  </w:style>
  <w:style w:type="paragraph" w:styleId="3">
    <w:name w:val="heading 2"/>
    <w:basedOn w:val="1"/>
    <w:next w:val="1"/>
    <w:link w:val="124"/>
    <w:qFormat/>
    <w:uiPriority w:val="99"/>
    <w:pPr>
      <w:widowControl/>
      <w:spacing w:before="100" w:beforeAutospacing="1" w:after="100" w:afterAutospacing="1"/>
      <w:jc w:val="left"/>
      <w:outlineLvl w:val="1"/>
    </w:pPr>
    <w:rPr>
      <w:rFonts w:ascii="宋体" w:hAnsi="宋体" w:cs="宋体"/>
      <w:kern w:val="0"/>
      <w:sz w:val="36"/>
      <w:szCs w:val="36"/>
    </w:rPr>
  </w:style>
  <w:style w:type="paragraph" w:styleId="4">
    <w:name w:val="heading 3"/>
    <w:basedOn w:val="1"/>
    <w:next w:val="1"/>
    <w:link w:val="119"/>
    <w:qFormat/>
    <w:uiPriority w:val="99"/>
    <w:pPr>
      <w:widowControl/>
      <w:spacing w:before="100" w:beforeAutospacing="1" w:after="100" w:afterAutospacing="1"/>
      <w:jc w:val="left"/>
      <w:outlineLvl w:val="2"/>
    </w:pPr>
    <w:rPr>
      <w:rFonts w:ascii="宋体" w:hAnsi="宋体" w:cs="宋体"/>
      <w:kern w:val="0"/>
      <w:sz w:val="27"/>
      <w:szCs w:val="27"/>
    </w:rPr>
  </w:style>
  <w:style w:type="paragraph" w:styleId="5">
    <w:name w:val="heading 4"/>
    <w:basedOn w:val="1"/>
    <w:next w:val="1"/>
    <w:link w:val="123"/>
    <w:qFormat/>
    <w:uiPriority w:val="99"/>
    <w:pPr>
      <w:widowControl/>
      <w:spacing w:before="100" w:beforeAutospacing="1" w:after="100" w:afterAutospacing="1"/>
      <w:jc w:val="left"/>
      <w:outlineLvl w:val="3"/>
    </w:pPr>
    <w:rPr>
      <w:rFonts w:ascii="宋体" w:hAnsi="宋体" w:cs="宋体"/>
      <w:kern w:val="0"/>
      <w:sz w:val="24"/>
      <w:szCs w:val="24"/>
    </w:rPr>
  </w:style>
  <w:style w:type="paragraph" w:styleId="6">
    <w:name w:val="heading 5"/>
    <w:basedOn w:val="1"/>
    <w:next w:val="1"/>
    <w:link w:val="122"/>
    <w:qFormat/>
    <w:uiPriority w:val="99"/>
    <w:pPr>
      <w:widowControl/>
      <w:spacing w:before="100" w:beforeAutospacing="1" w:after="100" w:afterAutospacing="1"/>
      <w:jc w:val="left"/>
      <w:outlineLvl w:val="4"/>
    </w:pPr>
    <w:rPr>
      <w:rFonts w:ascii="宋体" w:hAnsi="宋体" w:cs="宋体"/>
      <w:kern w:val="0"/>
      <w:sz w:val="20"/>
      <w:szCs w:val="20"/>
    </w:rPr>
  </w:style>
  <w:style w:type="paragraph" w:styleId="7">
    <w:name w:val="heading 6"/>
    <w:basedOn w:val="1"/>
    <w:next w:val="1"/>
    <w:link w:val="127"/>
    <w:qFormat/>
    <w:uiPriority w:val="99"/>
    <w:pPr>
      <w:widowControl/>
      <w:spacing w:before="100" w:beforeAutospacing="1" w:after="100" w:afterAutospacing="1"/>
      <w:jc w:val="left"/>
      <w:outlineLvl w:val="5"/>
    </w:pPr>
    <w:rPr>
      <w:rFonts w:ascii="宋体" w:hAnsi="宋体" w:cs="宋体"/>
      <w:kern w:val="0"/>
      <w:sz w:val="15"/>
      <w:szCs w:val="15"/>
    </w:rPr>
  </w:style>
  <w:style w:type="character" w:default="1" w:styleId="15">
    <w:name w:val="Default Paragraph Font"/>
    <w:semiHidden/>
    <w:qFormat/>
    <w:uiPriority w:val="99"/>
  </w:style>
  <w:style w:type="table" w:default="1" w:styleId="14">
    <w:name w:val="Normal Table"/>
    <w:unhideWhenUsed/>
    <w:qFormat/>
    <w:uiPriority w:val="99"/>
    <w:tblPr>
      <w:tblCellMar>
        <w:top w:w="0" w:type="dxa"/>
        <w:left w:w="108" w:type="dxa"/>
        <w:bottom w:w="0" w:type="dxa"/>
        <w:right w:w="108" w:type="dxa"/>
      </w:tblCellMar>
    </w:tblPr>
  </w:style>
  <w:style w:type="paragraph" w:styleId="8">
    <w:name w:val="annotation text"/>
    <w:basedOn w:val="1"/>
    <w:semiHidden/>
    <w:unhideWhenUsed/>
    <w:qFormat/>
    <w:uiPriority w:val="99"/>
    <w:pPr>
      <w:jc w:val="left"/>
    </w:pPr>
  </w:style>
  <w:style w:type="paragraph" w:styleId="9">
    <w:name w:val="HTML Address"/>
    <w:basedOn w:val="1"/>
    <w:link w:val="128"/>
    <w:semiHidden/>
    <w:qFormat/>
    <w:uiPriority w:val="99"/>
    <w:pPr>
      <w:widowControl/>
      <w:jc w:val="left"/>
    </w:pPr>
    <w:rPr>
      <w:rFonts w:ascii="宋体" w:hAnsi="宋体" w:cs="宋体"/>
      <w:kern w:val="0"/>
      <w:sz w:val="24"/>
      <w:szCs w:val="24"/>
    </w:rPr>
  </w:style>
  <w:style w:type="paragraph" w:styleId="10">
    <w:name w:val="Balloon Text"/>
    <w:basedOn w:val="1"/>
    <w:link w:val="130"/>
    <w:semiHidden/>
    <w:unhideWhenUsed/>
    <w:qFormat/>
    <w:uiPriority w:val="99"/>
    <w:rPr>
      <w:sz w:val="18"/>
      <w:szCs w:val="18"/>
    </w:rPr>
  </w:style>
  <w:style w:type="paragraph" w:styleId="11">
    <w:name w:val="footer"/>
    <w:basedOn w:val="1"/>
    <w:link w:val="121"/>
    <w:qFormat/>
    <w:uiPriority w:val="99"/>
    <w:pPr>
      <w:tabs>
        <w:tab w:val="center" w:pos="4153"/>
        <w:tab w:val="right" w:pos="8306"/>
      </w:tabs>
      <w:snapToGrid w:val="0"/>
      <w:jc w:val="left"/>
    </w:pPr>
    <w:rPr>
      <w:sz w:val="18"/>
      <w:szCs w:val="18"/>
    </w:rPr>
  </w:style>
  <w:style w:type="paragraph" w:styleId="12">
    <w:name w:val="header"/>
    <w:basedOn w:val="1"/>
    <w:link w:val="120"/>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6">
    <w:name w:val="page number"/>
    <w:basedOn w:val="15"/>
    <w:qFormat/>
    <w:uiPriority w:val="0"/>
  </w:style>
  <w:style w:type="character" w:styleId="17">
    <w:name w:val="FollowedHyperlink"/>
    <w:basedOn w:val="15"/>
    <w:semiHidden/>
    <w:qFormat/>
    <w:uiPriority w:val="99"/>
    <w:rPr>
      <w:color w:val="auto"/>
      <w:u w:val="none"/>
    </w:rPr>
  </w:style>
  <w:style w:type="character" w:styleId="18">
    <w:name w:val="Emphasis"/>
    <w:basedOn w:val="15"/>
    <w:qFormat/>
    <w:uiPriority w:val="99"/>
  </w:style>
  <w:style w:type="character" w:styleId="19">
    <w:name w:val="Hyperlink"/>
    <w:basedOn w:val="15"/>
    <w:semiHidden/>
    <w:qFormat/>
    <w:uiPriority w:val="99"/>
    <w:rPr>
      <w:color w:val="auto"/>
      <w:u w:val="none"/>
    </w:rPr>
  </w:style>
  <w:style w:type="character" w:styleId="20">
    <w:name w:val="HTML Code"/>
    <w:basedOn w:val="15"/>
    <w:semiHidden/>
    <w:qFormat/>
    <w:uiPriority w:val="99"/>
    <w:rPr>
      <w:rFonts w:ascii="宋体" w:hAnsi="宋体" w:eastAsia="宋体" w:cs="宋体"/>
      <w:sz w:val="24"/>
      <w:szCs w:val="24"/>
    </w:rPr>
  </w:style>
  <w:style w:type="character" w:styleId="21">
    <w:name w:val="HTML Cite"/>
    <w:basedOn w:val="15"/>
    <w:semiHidden/>
    <w:qFormat/>
    <w:uiPriority w:val="99"/>
  </w:style>
  <w:style w:type="paragraph" w:customStyle="1" w:styleId="22">
    <w:name w:val="curren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zwgk_nav_span"/>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4">
    <w:name w:val="line_3_solid"/>
    <w:basedOn w:val="1"/>
    <w:qFormat/>
    <w:uiPriority w:val="99"/>
    <w:pPr>
      <w:widowControl/>
      <w:pBdr>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5">
    <w:name w:val="line2"/>
    <w:basedOn w:val="1"/>
    <w:qFormat/>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26">
    <w:name w:val="cf14"/>
    <w:basedOn w:val="1"/>
    <w:qFormat/>
    <w:uiPriority w:val="99"/>
    <w:pPr>
      <w:widowControl/>
      <w:spacing w:before="100" w:beforeAutospacing="1" w:after="100" w:afterAutospacing="1"/>
      <w:jc w:val="left"/>
    </w:pPr>
    <w:rPr>
      <w:rFonts w:ascii="宋体" w:hAnsi="宋体" w:cs="宋体"/>
      <w:kern w:val="0"/>
    </w:rPr>
  </w:style>
  <w:style w:type="paragraph" w:customStyle="1" w:styleId="27">
    <w:name w:val="页眉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line_bottom_red"/>
    <w:basedOn w:val="1"/>
    <w:qFormat/>
    <w:uiPriority w:val="99"/>
    <w:pPr>
      <w:widowControl/>
      <w:pBdr>
        <w:bottom w:val="single" w:color="CC0000" w:sz="12" w:space="0"/>
      </w:pBdr>
      <w:spacing w:before="100" w:beforeAutospacing="1" w:after="100" w:afterAutospacing="1"/>
      <w:jc w:val="left"/>
    </w:pPr>
    <w:rPr>
      <w:rFonts w:ascii="宋体" w:hAnsi="宋体" w:cs="宋体"/>
      <w:kern w:val="0"/>
      <w:sz w:val="24"/>
      <w:szCs w:val="24"/>
    </w:rPr>
  </w:style>
  <w:style w:type="paragraph" w:customStyle="1" w:styleId="29">
    <w:name w:val="zwgk_nav2"/>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30">
    <w:name w:val="line"/>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31">
    <w:name w:val="hj-easyread-sider-btns-item"/>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w9801"/>
    <w:basedOn w:val="1"/>
    <w:qFormat/>
    <w:uiPriority w:val="99"/>
    <w:pPr>
      <w:widowControl/>
      <w:jc w:val="left"/>
    </w:pPr>
    <w:rPr>
      <w:rFonts w:ascii="宋体" w:hAnsi="宋体" w:cs="宋体"/>
      <w:kern w:val="0"/>
      <w:sz w:val="24"/>
      <w:szCs w:val="24"/>
    </w:rPr>
  </w:style>
  <w:style w:type="paragraph" w:customStyle="1" w:styleId="33">
    <w:name w:val="top_ta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zwgk_nav5"/>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35">
    <w:name w:val="cgray"/>
    <w:basedOn w:val="1"/>
    <w:qFormat/>
    <w:uiPriority w:val="99"/>
    <w:pPr>
      <w:widowControl/>
      <w:spacing w:before="100" w:beforeAutospacing="1" w:after="100" w:afterAutospacing="1"/>
      <w:jc w:val="left"/>
    </w:pPr>
    <w:rPr>
      <w:rFonts w:ascii="宋体" w:hAnsi="宋体" w:cs="宋体"/>
      <w:color w:val="999999"/>
      <w:kern w:val="0"/>
      <w:sz w:val="24"/>
      <w:szCs w:val="24"/>
    </w:rPr>
  </w:style>
  <w:style w:type="paragraph" w:customStyle="1" w:styleId="36">
    <w:name w:val="fb"/>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37">
    <w:name w:val="date1"/>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38">
    <w:name w:val="rightlin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9">
    <w:name w:val="zwgk_right_nav"/>
    <w:basedOn w:val="1"/>
    <w:qFormat/>
    <w:uiPriority w:val="99"/>
    <w:pPr>
      <w:widowControl/>
      <w:spacing w:before="100" w:beforeAutospacing="1" w:after="100" w:afterAutospacing="1" w:line="525" w:lineRule="atLeast"/>
      <w:jc w:val="center"/>
    </w:pPr>
    <w:rPr>
      <w:rFonts w:ascii="宋体" w:hAnsi="宋体" w:cs="宋体"/>
      <w:color w:val="AD0606"/>
      <w:kern w:val="0"/>
      <w:sz w:val="24"/>
      <w:szCs w:val="24"/>
    </w:rPr>
  </w:style>
  <w:style w:type="paragraph" w:customStyle="1" w:styleId="40">
    <w:name w:val="martop9"/>
    <w:basedOn w:val="1"/>
    <w:qFormat/>
    <w:uiPriority w:val="99"/>
    <w:pPr>
      <w:widowControl/>
      <w:spacing w:before="135" w:after="100" w:afterAutospacing="1"/>
      <w:jc w:val="left"/>
    </w:pPr>
    <w:rPr>
      <w:rFonts w:ascii="宋体" w:hAnsi="宋体" w:cs="宋体"/>
      <w:kern w:val="0"/>
      <w:sz w:val="24"/>
      <w:szCs w:val="24"/>
    </w:rPr>
  </w:style>
  <w:style w:type="paragraph" w:customStyle="1" w:styleId="41">
    <w:name w:val="newsconcent"/>
    <w:basedOn w:val="1"/>
    <w:qFormat/>
    <w:uiPriority w:val="99"/>
    <w:pPr>
      <w:widowControl/>
      <w:spacing w:before="150" w:after="100" w:afterAutospacing="1"/>
      <w:jc w:val="left"/>
    </w:pPr>
    <w:rPr>
      <w:rFonts w:ascii="宋体" w:hAnsi="宋体" w:cs="宋体"/>
      <w:kern w:val="0"/>
      <w:sz w:val="24"/>
      <w:szCs w:val="24"/>
    </w:rPr>
  </w:style>
  <w:style w:type="paragraph" w:customStyle="1" w:styleId="42">
    <w:name w:val="gsg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3">
    <w:name w:val="smooth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titlefon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zwgk_right_nav1"/>
    <w:basedOn w:val="1"/>
    <w:qFormat/>
    <w:uiPriority w:val="99"/>
    <w:pPr>
      <w:widowControl/>
      <w:spacing w:before="100" w:beforeAutospacing="1" w:after="100" w:afterAutospacing="1" w:line="525" w:lineRule="atLeast"/>
      <w:jc w:val="center"/>
    </w:pPr>
    <w:rPr>
      <w:rFonts w:ascii="宋体" w:hAnsi="宋体" w:cs="宋体"/>
      <w:kern w:val="0"/>
      <w:sz w:val="24"/>
      <w:szCs w:val="24"/>
    </w:rPr>
  </w:style>
  <w:style w:type="paragraph" w:customStyle="1" w:styleId="46">
    <w:name w:val="smooth-lf"/>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tr_color_1"/>
    <w:basedOn w:val="1"/>
    <w:qFormat/>
    <w:uiPriority w:val="99"/>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48">
    <w:name w:val="topinpu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newslist_red"/>
    <w:basedOn w:val="1"/>
    <w:qFormat/>
    <w:uiPriority w:val="99"/>
    <w:pPr>
      <w:widowControl/>
      <w:pBdr>
        <w:bottom w:val="single" w:color="CC0000" w:sz="12" w:space="0"/>
      </w:pBdr>
      <w:spacing w:before="100" w:beforeAutospacing="1" w:after="100" w:afterAutospacing="1" w:line="525" w:lineRule="atLeast"/>
      <w:jc w:val="center"/>
    </w:pPr>
    <w:rPr>
      <w:rFonts w:ascii="宋体" w:hAnsi="宋体" w:cs="宋体"/>
      <w:color w:val="AD0606"/>
      <w:kern w:val="0"/>
    </w:rPr>
  </w:style>
  <w:style w:type="paragraph" w:customStyle="1" w:styleId="50">
    <w:name w:val="bs_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eftlin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页脚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3">
    <w:name w:val="hj-easyread-icons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4">
    <w:name w:val="line_bottom_dotted"/>
    <w:basedOn w:val="1"/>
    <w:qFormat/>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55">
    <w:name w:val="main"/>
    <w:basedOn w:val="1"/>
    <w:qFormat/>
    <w:uiPriority w:val="99"/>
    <w:pPr>
      <w:widowControl/>
      <w:shd w:val="clear" w:color="auto" w:fill="EBE9EA"/>
      <w:spacing w:before="100" w:beforeAutospacing="1" w:after="100" w:afterAutospacing="1"/>
      <w:jc w:val="left"/>
    </w:pPr>
    <w:rPr>
      <w:rFonts w:ascii="宋体" w:hAnsi="宋体" w:cs="宋体"/>
      <w:kern w:val="0"/>
      <w:sz w:val="24"/>
      <w:szCs w:val="24"/>
    </w:rPr>
  </w:style>
  <w:style w:type="paragraph" w:customStyle="1" w:styleId="56">
    <w:name w:val="xl_titel"/>
    <w:basedOn w:val="1"/>
    <w:qFormat/>
    <w:uiPriority w:val="99"/>
    <w:pPr>
      <w:widowControl/>
      <w:spacing w:before="100" w:beforeAutospacing="1" w:after="100" w:afterAutospacing="1"/>
      <w:jc w:val="left"/>
    </w:pPr>
    <w:rPr>
      <w:rFonts w:ascii="宋体" w:hAnsi="宋体" w:cs="宋体"/>
      <w:kern w:val="0"/>
      <w:sz w:val="36"/>
      <w:szCs w:val="36"/>
    </w:rPr>
  </w:style>
  <w:style w:type="paragraph" w:customStyle="1" w:styleId="57">
    <w:name w:val="w98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8">
    <w:name w:val="bsfw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9">
    <w:name w:val="bann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0">
    <w:name w:val="hj-easyread-contain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1">
    <w:name w:val="gsgg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2">
    <w:name w:val="tabmore"/>
    <w:basedOn w:val="1"/>
    <w:qFormat/>
    <w:uiPriority w:val="99"/>
    <w:pPr>
      <w:widowControl/>
      <w:spacing w:before="100" w:beforeAutospacing="1" w:after="100" w:afterAutospacing="1" w:line="450" w:lineRule="atLeast"/>
      <w:jc w:val="left"/>
    </w:pPr>
    <w:rPr>
      <w:rFonts w:ascii="宋体" w:hAnsi="宋体" w:cs="宋体"/>
      <w:kern w:val="0"/>
      <w:sz w:val="24"/>
      <w:szCs w:val="24"/>
    </w:rPr>
  </w:style>
  <w:style w:type="paragraph" w:customStyle="1" w:styleId="63">
    <w:name w:val="fwym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smooth-box"/>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5">
    <w:name w:val="smooth-box1"/>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66">
    <w:name w:val="grid1"/>
    <w:basedOn w:val="1"/>
    <w:qFormat/>
    <w:uiPriority w:val="99"/>
    <w:pPr>
      <w:widowControl/>
      <w:pBdr>
        <w:top w:val="single" w:color="DDDDDD" w:sz="6" w:space="2"/>
        <w:left w:val="single" w:color="DDDDDD" w:sz="6" w:space="2"/>
        <w:bottom w:val="single" w:color="DDDDDD" w:sz="6" w:space="2"/>
        <w:right w:val="single" w:color="DDDDDD" w:sz="6" w:space="2"/>
      </w:pBdr>
      <w:jc w:val="left"/>
    </w:pPr>
    <w:rPr>
      <w:rFonts w:ascii="宋体" w:hAnsi="宋体" w:cs="宋体"/>
      <w:kern w:val="0"/>
      <w:sz w:val="24"/>
      <w:szCs w:val="24"/>
    </w:rPr>
  </w:style>
  <w:style w:type="paragraph" w:customStyle="1" w:styleId="67">
    <w:name w:val="btn0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8">
    <w:name w:val="hj-easyread-sider-btns-item1"/>
    <w:basedOn w:val="1"/>
    <w:qFormat/>
    <w:uiPriority w:val="99"/>
    <w:pPr>
      <w:widowControl/>
      <w:spacing w:before="100" w:beforeAutospacing="1" w:after="100" w:afterAutospacing="1"/>
      <w:jc w:val="left"/>
    </w:pPr>
    <w:rPr>
      <w:rFonts w:ascii="宋体" w:hAnsi="宋体" w:cs="宋体"/>
      <w:vanish/>
      <w:kern w:val="0"/>
      <w:sz w:val="24"/>
      <w:szCs w:val="24"/>
    </w:rPr>
  </w:style>
  <w:style w:type="paragraph" w:customStyle="1" w:styleId="69">
    <w:name w:val="xwsd"/>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
    <w:name w:val="zwgk_nav4"/>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71">
    <w:name w:val="newsbox"/>
    <w:basedOn w:val="1"/>
    <w:qFormat/>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72">
    <w:name w:val="zwgk_nav3"/>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73">
    <w:name w:val="rightlin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4">
    <w:name w:val="current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5">
    <w:name w:val="navmenu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6">
    <w:name w:val="news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
    <w:name w:val="zwgk"/>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
    <w:name w:val="navmenu"/>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9">
    <w:name w:val="newslist_black"/>
    <w:basedOn w:val="1"/>
    <w:qFormat/>
    <w:uiPriority w:val="99"/>
    <w:pPr>
      <w:widowControl/>
      <w:spacing w:before="100" w:beforeAutospacing="1" w:after="100" w:afterAutospacing="1" w:line="525" w:lineRule="atLeast"/>
      <w:jc w:val="center"/>
    </w:pPr>
    <w:rPr>
      <w:rFonts w:ascii="宋体" w:hAnsi="宋体" w:cs="宋体"/>
      <w:kern w:val="0"/>
    </w:rPr>
  </w:style>
  <w:style w:type="paragraph" w:customStyle="1" w:styleId="80">
    <w:name w:val="returntotop-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1">
    <w:name w:val="marleft20"/>
    <w:basedOn w:val="1"/>
    <w:qFormat/>
    <w:uiPriority w:val="99"/>
    <w:pPr>
      <w:widowControl/>
      <w:spacing w:before="100" w:beforeAutospacing="1" w:after="100" w:afterAutospacing="1"/>
      <w:ind w:left="300"/>
      <w:jc w:val="left"/>
    </w:pPr>
    <w:rPr>
      <w:rFonts w:ascii="宋体" w:hAnsi="宋体" w:cs="宋体"/>
      <w:kern w:val="0"/>
      <w:sz w:val="24"/>
      <w:szCs w:val="24"/>
    </w:rPr>
  </w:style>
  <w:style w:type="paragraph" w:customStyle="1" w:styleId="82">
    <w:name w:val="zwgk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
    <w:name w:val="xl_con"/>
    <w:basedOn w:val="1"/>
    <w:qFormat/>
    <w:uiPriority w:val="99"/>
    <w:pPr>
      <w:widowControl/>
      <w:spacing w:before="100" w:beforeAutospacing="1" w:after="100" w:afterAutospacing="1" w:line="450" w:lineRule="atLeast"/>
      <w:jc w:val="left"/>
    </w:pPr>
    <w:rPr>
      <w:rFonts w:ascii="宋体" w:hAnsi="宋体" w:cs="宋体"/>
      <w:kern w:val="0"/>
    </w:rPr>
  </w:style>
  <w:style w:type="paragraph" w:customStyle="1" w:styleId="84">
    <w:name w:val="rightnews1"/>
    <w:basedOn w:val="1"/>
    <w:qFormat/>
    <w:uiPriority w:val="99"/>
    <w:pPr>
      <w:widowControl/>
      <w:spacing w:before="100" w:beforeAutospacing="1" w:after="100" w:afterAutospacing="1"/>
      <w:ind w:left="180"/>
      <w:jc w:val="left"/>
    </w:pPr>
    <w:rPr>
      <w:rFonts w:ascii="宋体" w:hAnsi="宋体" w:cs="宋体"/>
      <w:kern w:val="0"/>
      <w:sz w:val="24"/>
      <w:szCs w:val="24"/>
    </w:rPr>
  </w:style>
  <w:style w:type="paragraph" w:customStyle="1" w:styleId="85">
    <w:name w:val="List Paragraph"/>
    <w:basedOn w:val="1"/>
    <w:qFormat/>
    <w:uiPriority w:val="99"/>
    <w:pPr>
      <w:ind w:firstLine="420" w:firstLineChars="200"/>
    </w:pPr>
  </w:style>
  <w:style w:type="paragraph" w:customStyle="1" w:styleId="86">
    <w:name w:val="vm"/>
    <w:basedOn w:val="1"/>
    <w:qFormat/>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87">
    <w:name w:val="zwgk_left_top"/>
    <w:basedOn w:val="1"/>
    <w:qFormat/>
    <w:uiPriority w:val="99"/>
    <w:pPr>
      <w:widowControl/>
      <w:spacing w:before="100" w:beforeAutospacing="1" w:after="100" w:afterAutospacing="1" w:line="495" w:lineRule="atLeast"/>
      <w:jc w:val="left"/>
    </w:pPr>
    <w:rPr>
      <w:rFonts w:ascii="宋体" w:hAnsi="宋体" w:cs="宋体"/>
      <w:b/>
      <w:bCs/>
      <w:color w:val="CC0000"/>
      <w:kern w:val="0"/>
    </w:rPr>
  </w:style>
  <w:style w:type="paragraph" w:customStyle="1" w:styleId="88">
    <w:name w:val="leftlin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9">
    <w:name w:val="tipscontrol-btn1"/>
    <w:basedOn w:val="1"/>
    <w:qFormat/>
    <w:uiPriority w:val="99"/>
    <w:pPr>
      <w:widowControl/>
      <w:spacing w:before="100" w:beforeAutospacing="1" w:after="135" w:line="17536" w:lineRule="exact"/>
      <w:jc w:val="left"/>
    </w:pPr>
    <w:rPr>
      <w:rFonts w:ascii="宋体" w:hAnsi="宋体" w:cs="宋体"/>
      <w:kern w:val="0"/>
      <w:sz w:val="2"/>
      <w:szCs w:val="2"/>
    </w:rPr>
  </w:style>
  <w:style w:type="paragraph" w:customStyle="1" w:styleId="90">
    <w:name w:val="hdfw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1">
    <w:name w:val="tipscontrol-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2">
    <w:name w:val="xwsd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
    <w:name w:val="newspic"/>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4">
    <w:name w:val="ymzc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5">
    <w:name w:val="ta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
    <w:name w:val="hj-easyread-smoothtips"/>
    <w:basedOn w:val="1"/>
    <w:qFormat/>
    <w:uiPriority w:val="99"/>
    <w:pPr>
      <w:widowControl/>
      <w:shd w:val="clear" w:color="auto" w:fill="DEDEDE"/>
      <w:spacing w:before="100" w:beforeAutospacing="1" w:after="100" w:afterAutospacing="1"/>
      <w:jc w:val="left"/>
    </w:pPr>
    <w:rPr>
      <w:rFonts w:ascii="宋体" w:hAnsi="宋体" w:cs="宋体"/>
      <w:kern w:val="0"/>
      <w:sz w:val="24"/>
      <w:szCs w:val="24"/>
    </w:rPr>
  </w:style>
  <w:style w:type="paragraph" w:customStyle="1" w:styleId="97">
    <w:name w:val="zwgk_to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8">
    <w:name w:val="searc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9">
    <w:name w:val="top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0">
    <w:name w:val="line_top_red"/>
    <w:basedOn w:val="1"/>
    <w:qFormat/>
    <w:uiPriority w:val="99"/>
    <w:pPr>
      <w:widowControl/>
      <w:pBdr>
        <w:top w:val="single" w:color="CC0000" w:sz="12" w:space="0"/>
      </w:pBdr>
      <w:spacing w:before="100" w:beforeAutospacing="1" w:after="100" w:afterAutospacing="1"/>
      <w:jc w:val="left"/>
    </w:pPr>
    <w:rPr>
      <w:rFonts w:ascii="宋体" w:hAnsi="宋体" w:cs="宋体"/>
      <w:kern w:val="0"/>
      <w:sz w:val="24"/>
      <w:szCs w:val="24"/>
    </w:rPr>
  </w:style>
  <w:style w:type="paragraph" w:customStyle="1" w:styleId="101">
    <w:name w:val="navbox"/>
    <w:basedOn w:val="1"/>
    <w:qFormat/>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102">
    <w:name w:val="link_line"/>
    <w:basedOn w:val="1"/>
    <w:qFormat/>
    <w:uiPriority w:val="99"/>
    <w:pPr>
      <w:widowControl/>
      <w:pBdr>
        <w:bottom w:val="single" w:color="CC0000" w:sz="18" w:space="0"/>
      </w:pBdr>
      <w:spacing w:before="100" w:beforeAutospacing="1" w:after="100" w:afterAutospacing="1"/>
      <w:jc w:val="left"/>
    </w:pPr>
    <w:rPr>
      <w:rFonts w:ascii="宋体" w:hAnsi="宋体" w:cs="宋体"/>
      <w:kern w:val="0"/>
      <w:sz w:val="24"/>
      <w:szCs w:val="24"/>
    </w:rPr>
  </w:style>
  <w:style w:type="paragraph" w:customStyle="1" w:styleId="103">
    <w:name w:val="nav"/>
    <w:basedOn w:val="1"/>
    <w:qFormat/>
    <w:uiPriority w:val="99"/>
    <w:pPr>
      <w:widowControl/>
      <w:spacing w:before="100" w:beforeAutospacing="1" w:after="100" w:afterAutospacing="1" w:line="495" w:lineRule="atLeast"/>
      <w:jc w:val="left"/>
    </w:pPr>
    <w:rPr>
      <w:rFonts w:ascii="宋体" w:hAnsi="宋体" w:cs="宋体"/>
      <w:color w:val="FFFFFF"/>
      <w:kern w:val="0"/>
    </w:rPr>
  </w:style>
  <w:style w:type="paragraph" w:customStyle="1" w:styleId="104">
    <w:name w:val="zwgk_nav1"/>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105">
    <w:name w:val="top_nav"/>
    <w:basedOn w:val="1"/>
    <w:qFormat/>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106">
    <w:name w:val="cwhite"/>
    <w:basedOn w:val="1"/>
    <w:qFormat/>
    <w:uiPriority w:val="99"/>
    <w:pPr>
      <w:widowControl/>
      <w:spacing w:before="100" w:beforeAutospacing="1" w:after="100" w:afterAutospacing="1"/>
      <w:jc w:val="left"/>
    </w:pPr>
    <w:rPr>
      <w:rFonts w:ascii="宋体" w:hAnsi="宋体" w:cs="宋体"/>
      <w:color w:val="FFFFFF"/>
      <w:kern w:val="0"/>
      <w:sz w:val="24"/>
      <w:szCs w:val="24"/>
    </w:rPr>
  </w:style>
  <w:style w:type="paragraph" w:customStyle="1" w:styleId="107">
    <w:name w:val="smoot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8">
    <w:name w:val="returntotop-btn1"/>
    <w:basedOn w:val="1"/>
    <w:qFormat/>
    <w:uiPriority w:val="99"/>
    <w:pPr>
      <w:widowControl/>
      <w:spacing w:before="100" w:beforeAutospacing="1" w:after="100" w:afterAutospacing="1" w:line="17536" w:lineRule="exact"/>
      <w:jc w:val="left"/>
    </w:pPr>
    <w:rPr>
      <w:rFonts w:ascii="宋体" w:hAnsi="宋体" w:cs="宋体"/>
      <w:kern w:val="0"/>
      <w:sz w:val="2"/>
      <w:szCs w:val="2"/>
    </w:rPr>
  </w:style>
  <w:style w:type="paragraph" w:customStyle="1" w:styleId="109">
    <w:name w:val="bs_tab_bar"/>
    <w:basedOn w:val="1"/>
    <w:qFormat/>
    <w:uiPriority w:val="99"/>
    <w:pPr>
      <w:widowControl/>
      <w:spacing w:before="100" w:beforeAutospacing="1" w:after="100" w:afterAutospacing="1" w:line="465" w:lineRule="atLeast"/>
      <w:jc w:val="left"/>
    </w:pPr>
    <w:rPr>
      <w:rFonts w:ascii="宋体" w:hAnsi="宋体" w:cs="宋体"/>
      <w:b/>
      <w:bCs/>
      <w:color w:val="CC0000"/>
      <w:kern w:val="0"/>
    </w:rPr>
  </w:style>
  <w:style w:type="paragraph" w:customStyle="1" w:styleId="110">
    <w:name w:val="top_clear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1">
    <w:name w:val="titlefont1"/>
    <w:basedOn w:val="1"/>
    <w:qFormat/>
    <w:uiPriority w:val="99"/>
    <w:pPr>
      <w:widowControl/>
      <w:spacing w:before="100" w:beforeAutospacing="1" w:after="100" w:afterAutospacing="1" w:line="525" w:lineRule="atLeast"/>
      <w:jc w:val="center"/>
    </w:pPr>
    <w:rPr>
      <w:rFonts w:ascii="宋体" w:hAnsi="宋体" w:cs="宋体"/>
      <w:color w:val="7A531C"/>
      <w:kern w:val="0"/>
      <w:sz w:val="18"/>
      <w:szCs w:val="18"/>
    </w:rPr>
  </w:style>
  <w:style w:type="paragraph" w:customStyle="1" w:styleId="112">
    <w:name w:val="hj-easyread-icons"/>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3">
    <w:name w:val="newspic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4">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5">
    <w:name w:val="smooth-lf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6">
    <w:name w:val="search1"/>
    <w:basedOn w:val="1"/>
    <w:qFormat/>
    <w:uiPriority w:val="99"/>
    <w:pPr>
      <w:widowControl/>
      <w:spacing w:line="660" w:lineRule="atLeast"/>
      <w:jc w:val="left"/>
    </w:pPr>
    <w:rPr>
      <w:rFonts w:ascii="宋体" w:hAnsi="宋体" w:cs="宋体"/>
      <w:kern w:val="0"/>
      <w:sz w:val="24"/>
      <w:szCs w:val="24"/>
    </w:rPr>
  </w:style>
  <w:style w:type="paragraph" w:customStyle="1" w:styleId="117">
    <w:name w:val="rightnews"/>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8">
    <w:name w:val="date"/>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9">
    <w:name w:val="标题 3 Char"/>
    <w:basedOn w:val="15"/>
    <w:link w:val="4"/>
    <w:qFormat/>
    <w:locked/>
    <w:uiPriority w:val="99"/>
    <w:rPr>
      <w:rFonts w:ascii="宋体" w:hAnsi="宋体" w:eastAsia="宋体" w:cs="宋体"/>
      <w:kern w:val="0"/>
      <w:sz w:val="27"/>
      <w:szCs w:val="27"/>
    </w:rPr>
  </w:style>
  <w:style w:type="character" w:customStyle="1" w:styleId="120">
    <w:name w:val="页眉 Char"/>
    <w:basedOn w:val="15"/>
    <w:link w:val="12"/>
    <w:semiHidden/>
    <w:qFormat/>
    <w:locked/>
    <w:uiPriority w:val="99"/>
    <w:rPr>
      <w:sz w:val="18"/>
      <w:szCs w:val="18"/>
    </w:rPr>
  </w:style>
  <w:style w:type="character" w:customStyle="1" w:styleId="121">
    <w:name w:val="页脚 Char"/>
    <w:basedOn w:val="15"/>
    <w:link w:val="11"/>
    <w:qFormat/>
    <w:locked/>
    <w:uiPriority w:val="99"/>
    <w:rPr>
      <w:sz w:val="18"/>
      <w:szCs w:val="18"/>
    </w:rPr>
  </w:style>
  <w:style w:type="character" w:customStyle="1" w:styleId="122">
    <w:name w:val="标题 5 Char"/>
    <w:basedOn w:val="15"/>
    <w:link w:val="6"/>
    <w:qFormat/>
    <w:locked/>
    <w:uiPriority w:val="99"/>
    <w:rPr>
      <w:rFonts w:ascii="宋体" w:hAnsi="宋体" w:eastAsia="宋体" w:cs="宋体"/>
      <w:kern w:val="0"/>
      <w:sz w:val="20"/>
      <w:szCs w:val="20"/>
    </w:rPr>
  </w:style>
  <w:style w:type="character" w:customStyle="1" w:styleId="123">
    <w:name w:val="标题 4 Char"/>
    <w:basedOn w:val="15"/>
    <w:link w:val="5"/>
    <w:qFormat/>
    <w:locked/>
    <w:uiPriority w:val="99"/>
    <w:rPr>
      <w:rFonts w:ascii="宋体" w:hAnsi="宋体" w:eastAsia="宋体" w:cs="宋体"/>
      <w:kern w:val="0"/>
      <w:sz w:val="24"/>
      <w:szCs w:val="24"/>
    </w:rPr>
  </w:style>
  <w:style w:type="character" w:customStyle="1" w:styleId="124">
    <w:name w:val="标题 2 Char"/>
    <w:basedOn w:val="15"/>
    <w:link w:val="3"/>
    <w:qFormat/>
    <w:locked/>
    <w:uiPriority w:val="99"/>
    <w:rPr>
      <w:rFonts w:ascii="宋体" w:hAnsi="宋体" w:eastAsia="宋体" w:cs="宋体"/>
      <w:kern w:val="0"/>
      <w:sz w:val="36"/>
      <w:szCs w:val="36"/>
    </w:rPr>
  </w:style>
  <w:style w:type="character" w:customStyle="1" w:styleId="125">
    <w:name w:val="标题 1 Char"/>
    <w:basedOn w:val="15"/>
    <w:link w:val="2"/>
    <w:qFormat/>
    <w:locked/>
    <w:uiPriority w:val="99"/>
    <w:rPr>
      <w:rFonts w:ascii="宋体" w:hAnsi="宋体" w:eastAsia="宋体" w:cs="宋体"/>
      <w:kern w:val="36"/>
      <w:sz w:val="48"/>
      <w:szCs w:val="48"/>
    </w:rPr>
  </w:style>
  <w:style w:type="character" w:customStyle="1" w:styleId="126">
    <w:name w:val="hj-easyread-speakerprocesser-position-action-icon1"/>
    <w:basedOn w:val="15"/>
    <w:qFormat/>
    <w:uiPriority w:val="99"/>
    <w:rPr>
      <w:shd w:val="clear" w:color="auto" w:fill="auto"/>
    </w:rPr>
  </w:style>
  <w:style w:type="character" w:customStyle="1" w:styleId="127">
    <w:name w:val="标题 6 Char"/>
    <w:basedOn w:val="15"/>
    <w:link w:val="7"/>
    <w:qFormat/>
    <w:locked/>
    <w:uiPriority w:val="99"/>
    <w:rPr>
      <w:rFonts w:ascii="宋体" w:hAnsi="宋体" w:eastAsia="宋体" w:cs="宋体"/>
      <w:kern w:val="0"/>
      <w:sz w:val="15"/>
      <w:szCs w:val="15"/>
    </w:rPr>
  </w:style>
  <w:style w:type="character" w:customStyle="1" w:styleId="128">
    <w:name w:val="HTML 地址 Char"/>
    <w:basedOn w:val="15"/>
    <w:link w:val="9"/>
    <w:semiHidden/>
    <w:qFormat/>
    <w:locked/>
    <w:uiPriority w:val="99"/>
    <w:rPr>
      <w:rFonts w:ascii="宋体" w:hAnsi="宋体" w:eastAsia="宋体" w:cs="宋体"/>
      <w:kern w:val="0"/>
      <w:sz w:val="24"/>
      <w:szCs w:val="24"/>
    </w:rPr>
  </w:style>
  <w:style w:type="character" w:customStyle="1" w:styleId="129">
    <w:name w:val="hj-easyread-speakerprocesser-position-action-icon"/>
    <w:basedOn w:val="15"/>
    <w:qFormat/>
    <w:uiPriority w:val="99"/>
  </w:style>
  <w:style w:type="character" w:customStyle="1" w:styleId="130">
    <w:name w:val="批注框文本 Char"/>
    <w:basedOn w:val="15"/>
    <w:link w:val="10"/>
    <w:semiHidden/>
    <w:qFormat/>
    <w:uiPriority w:val="99"/>
    <w:rPr>
      <w:rFonts w:cs="Calibri"/>
      <w:kern w:val="2"/>
      <w:sz w:val="18"/>
      <w:szCs w:val="18"/>
    </w:rPr>
  </w:style>
  <w:style w:type="paragraph" w:customStyle="1" w:styleId="131">
    <w:name w:val="Default"/>
    <w:qFormat/>
    <w:uiPriority w:val="0"/>
    <w:pPr>
      <w:widowControl w:val="0"/>
      <w:autoSpaceDE w:val="0"/>
      <w:autoSpaceDN w:val="0"/>
      <w:adjustRightInd w:val="0"/>
    </w:pPr>
    <w:rPr>
      <w:rFonts w:ascii="黑体" w:hAnsi="Times New Roman" w:eastAsia="黑体" w:cs="黑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689</Words>
  <Characters>3932</Characters>
  <Lines>32</Lines>
  <Paragraphs>9</Paragraphs>
  <TotalTime>9</TotalTime>
  <ScaleCrop>false</ScaleCrop>
  <LinksUpToDate>false</LinksUpToDate>
  <CharactersWithSpaces>4612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2015-10-07T02:35:00Z</dcterms:created>
  <dc:creator>ASUS</dc:creator>
  <cp:lastModifiedBy>Zzz xxX</cp:lastModifiedBy>
  <cp:lastPrinted>2022-07-21T02:37:00Z</cp:lastPrinted>
  <dcterms:modified xsi:type="dcterms:W3CDTF">2022-07-27T01:24:16Z</dcterms:modified>
  <dc:title>2014年度常德市社会劳动保险处</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06C4DB43F11E40F2A0084BB6FAAF45FC</vt:lpwstr>
  </property>
</Properties>
</file>